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both"/>
        <w:textAlignment w:val="auto"/>
        <w:rPr>
          <w:rFonts w:hint="eastAsia" w:ascii="方正黑体_GBK" w:hAnsi="方正黑体_GBK" w:eastAsia="方正黑体_GBK" w:cs="方正黑体_GBK"/>
          <w:color w:val="auto"/>
          <w:sz w:val="32"/>
          <w:szCs w:val="32"/>
          <w:lang w:eastAsia="zh-CN"/>
        </w:rPr>
      </w:pPr>
      <w:r>
        <w:rPr>
          <w:rFonts w:hint="eastAsia" w:ascii="黑体" w:hAnsi="黑体" w:eastAsia="黑体" w:cs="黑体"/>
          <w:color w:val="auto"/>
          <w:sz w:val="32"/>
          <w:szCs w:val="32"/>
          <w:lang w:eastAsia="zh-CN"/>
        </w:rPr>
        <w:t>附件：</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lang w:eastAsia="zh-CN"/>
        </w:rPr>
        <w:t>石家庄市市场监督管理局</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石家庄机场海关</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中国邮政速递物流股份有限公司河北省分公司</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使用EMS邮寄进口药品备案通关</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color w:val="auto"/>
          <w:sz w:val="44"/>
          <w:szCs w:val="44"/>
          <w:highlight w:val="none"/>
          <w:lang w:eastAsia="zh-CN"/>
        </w:rPr>
      </w:pPr>
      <w:r>
        <w:rPr>
          <w:rFonts w:hint="eastAsia" w:ascii="方正小标宋简体" w:hAnsi="方正小标宋简体" w:eastAsia="方正小标宋简体" w:cs="方正小标宋简体"/>
          <w:color w:val="auto"/>
          <w:sz w:val="44"/>
          <w:szCs w:val="44"/>
          <w:highlight w:val="none"/>
          <w:lang w:eastAsia="zh-CN"/>
        </w:rPr>
        <w:t>便企服务指引（试行）</w:t>
      </w:r>
    </w:p>
    <w:p>
      <w:pPr>
        <w:keepNext w:val="0"/>
        <w:keepLines w:val="0"/>
        <w:pageBreakBefore w:val="0"/>
        <w:widowControl w:val="0"/>
        <w:kinsoku/>
        <w:wordWrap/>
        <w:overflowPunct/>
        <w:topLinePunct w:val="0"/>
        <w:autoSpaceDE/>
        <w:autoSpaceDN/>
        <w:bidi w:val="0"/>
        <w:adjustRightInd/>
        <w:snapToGrid/>
        <w:spacing w:line="560" w:lineRule="exact"/>
        <w:ind w:firstLine="2200" w:firstLineChars="500"/>
        <w:jc w:val="both"/>
        <w:textAlignment w:val="auto"/>
        <w:rPr>
          <w:rFonts w:hint="eastAsia" w:ascii="方正小标宋_GBK" w:hAnsi="方正小标宋_GBK" w:eastAsia="方正小标宋_GBK" w:cs="方正小标宋_GBK"/>
          <w:color w:val="auto"/>
          <w:sz w:val="44"/>
          <w:szCs w:val="44"/>
          <w:highlight w:val="none"/>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为了解决企业使用</w:t>
      </w:r>
      <w:r>
        <w:rPr>
          <w:rFonts w:hint="eastAsia" w:ascii="仿宋_GB2312" w:hAnsi="仿宋_GB2312" w:eastAsia="仿宋_GB2312" w:cs="仿宋_GB2312"/>
          <w:color w:val="auto"/>
          <w:sz w:val="32"/>
          <w:szCs w:val="32"/>
          <w:highlight w:val="none"/>
        </w:rPr>
        <w:t>邮政特快专递（</w:t>
      </w:r>
      <w:r>
        <w:rPr>
          <w:rFonts w:hint="eastAsia" w:ascii="仿宋_GB2312" w:hAnsi="仿宋_GB2312" w:eastAsia="仿宋_GB2312" w:cs="仿宋_GB2312"/>
          <w:color w:val="auto"/>
          <w:sz w:val="32"/>
          <w:szCs w:val="32"/>
          <w:highlight w:val="none"/>
          <w:lang w:eastAsia="zh-CN"/>
        </w:rPr>
        <w:t>以下简称“</w:t>
      </w:r>
      <w:r>
        <w:rPr>
          <w:rFonts w:hint="eastAsia" w:ascii="仿宋_GB2312" w:hAnsi="仿宋_GB2312" w:eastAsia="仿宋_GB2312" w:cs="仿宋_GB2312"/>
          <w:color w:val="auto"/>
          <w:sz w:val="32"/>
          <w:szCs w:val="32"/>
          <w:highlight w:val="none"/>
          <w:lang w:val="en-US" w:eastAsia="zh-CN"/>
        </w:rPr>
        <w:t>EMS</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通过石家庄药品口岸进口药品时，因申报类型错误（EMS默认按个人邮递物品申报，而企业进口需按货物申报）导致无法办理《进口药品通关单》的问题，指导企业规范办理、提升通关备案便利化，特制定本便企服务指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一、适用范围</w:t>
      </w:r>
    </w:p>
    <w:p>
      <w:pPr>
        <w:keepNext w:val="0"/>
        <w:keepLines w:val="0"/>
        <w:pageBreakBefore w:val="0"/>
        <w:widowControl/>
        <w:suppressLineNumbers w:val="0"/>
        <w:kinsoku/>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本指引适用于指导使用EMS方式，通过石家庄药品口岸进口药品的企业，顺畅办理进口备案与通关相关业务。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不适用情形：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（一）麻醉药品、精神药品、医疗用毒性药品、放射性药品等国家实行特殊管理的药品。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（二）个人自用且在合理数量范围内的进境药品。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yellow"/>
          <w:lang w:eastAsia="zh-CN"/>
        </w:rPr>
      </w:pPr>
      <w:r>
        <w:rPr>
          <w:rFonts w:hint="eastAsia" w:ascii="仿宋_GB2312" w:hAnsi="仿宋_GB2312" w:eastAsia="仿宋_GB2312" w:cs="仿宋_GB2312"/>
          <w:color w:val="auto"/>
          <w:sz w:val="32"/>
          <w:szCs w:val="32"/>
          <w:lang w:val="en-US" w:eastAsia="zh-CN"/>
        </w:rPr>
        <w:t>（三）其他法律法规禁止进口的药品。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rPr>
        <w:t>二、</w:t>
      </w:r>
      <w:r>
        <w:rPr>
          <w:rFonts w:hint="eastAsia" w:ascii="黑体" w:hAnsi="黑体" w:eastAsia="黑体" w:cs="黑体"/>
          <w:color w:val="auto"/>
          <w:sz w:val="32"/>
          <w:szCs w:val="32"/>
          <w:lang w:eastAsia="zh-CN"/>
        </w:rPr>
        <w:t>服务宗旨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（一）</w:t>
      </w:r>
      <w:r>
        <w:rPr>
          <w:rFonts w:hint="eastAsia" w:ascii="仿宋_GB2312" w:hAnsi="仿宋_GB2312" w:eastAsia="仿宋_GB2312" w:cs="仿宋_GB2312"/>
          <w:color w:val="auto"/>
          <w:sz w:val="32"/>
          <w:szCs w:val="32"/>
        </w:rPr>
        <w:t>依法</w:t>
      </w:r>
      <w:r>
        <w:rPr>
          <w:rFonts w:hint="eastAsia" w:ascii="仿宋_GB2312" w:hAnsi="仿宋_GB2312" w:eastAsia="仿宋_GB2312" w:cs="仿宋_GB2312"/>
          <w:color w:val="auto"/>
          <w:sz w:val="32"/>
          <w:szCs w:val="32"/>
          <w:lang w:eastAsia="zh-CN"/>
        </w:rPr>
        <w:t>依规</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防控</w:t>
      </w:r>
      <w:r>
        <w:rPr>
          <w:rFonts w:hint="eastAsia" w:ascii="仿宋_GB2312" w:hAnsi="仿宋_GB2312" w:eastAsia="仿宋_GB2312" w:cs="仿宋_GB2312"/>
          <w:color w:val="auto"/>
          <w:sz w:val="32"/>
          <w:szCs w:val="32"/>
          <w:lang w:val="en-US" w:eastAsia="zh-CN"/>
        </w:rPr>
        <w:t>风险</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严格执行药品进口备案、海关监管等法律法规及制度要求，严守药品安全底线，严防不符合法定要求的进口药品流入境内，保障公众用药安全。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二）无缝衔接，协同高效。石家庄市市场监督管理局、石家庄机场海关与中国邮政速递物流股份有限公司河北省分公司（以下简称“邮政速递河北分公司”）建立信息共享、联合研判、协同处置机制，明确职责、密切配合，提升通关备案效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（三）规范有序，便民惠企。优化工作流程，明确办理方法，简化办事环节，强化服务保障，为企业进口药品提供便捷高效的通关、备案服务。</w:t>
      </w:r>
    </w:p>
    <w:p>
      <w:pPr>
        <w:keepNext w:val="0"/>
        <w:keepLines w:val="0"/>
        <w:widowControl/>
        <w:suppressLineNumbers w:val="0"/>
        <w:ind w:firstLine="640" w:firstLineChars="200"/>
        <w:jc w:val="left"/>
        <w:rPr>
          <w:rFonts w:hint="eastAsia" w:ascii="方正黑体_GBK" w:hAnsi="方正黑体_GBK" w:eastAsia="方正黑体_GBK" w:cs="方正黑体_GBK"/>
          <w:color w:val="auto"/>
          <w:sz w:val="32"/>
          <w:szCs w:val="32"/>
          <w:lang w:val="en-US" w:eastAsia="zh-CN"/>
        </w:rPr>
      </w:pPr>
      <w:r>
        <w:rPr>
          <w:rFonts w:hint="eastAsia" w:ascii="黑体" w:hAnsi="黑体" w:eastAsia="黑体" w:cs="黑体"/>
          <w:color w:val="auto"/>
          <w:sz w:val="32"/>
          <w:szCs w:val="32"/>
        </w:rPr>
        <w:t>三、办理</w:t>
      </w:r>
      <w:r>
        <w:rPr>
          <w:rFonts w:hint="eastAsia" w:ascii="黑体" w:hAnsi="黑体" w:eastAsia="黑体" w:cs="黑体"/>
          <w:color w:val="auto"/>
          <w:sz w:val="32"/>
          <w:szCs w:val="32"/>
          <w:lang w:eastAsia="zh-CN"/>
        </w:rPr>
        <w:t>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（一）进口</w:t>
      </w:r>
      <w:r>
        <w:rPr>
          <w:rFonts w:hint="eastAsia" w:ascii="楷体_GB2312" w:hAnsi="楷体_GB2312" w:eastAsia="楷体_GB2312" w:cs="楷体_GB2312"/>
          <w:color w:val="auto"/>
          <w:sz w:val="32"/>
          <w:szCs w:val="32"/>
        </w:rPr>
        <w:t>药品取得</w:t>
      </w:r>
      <w:r>
        <w:rPr>
          <w:rFonts w:hint="eastAsia" w:ascii="楷体_GB2312" w:hAnsi="楷体_GB2312" w:eastAsia="楷体_GB2312" w:cs="楷体_GB2312"/>
          <w:color w:val="auto"/>
          <w:sz w:val="32"/>
          <w:szCs w:val="32"/>
          <w:lang w:eastAsia="zh-CN"/>
        </w:rPr>
        <w:t>合法资质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进口药品应取得国家药品监督管理局核发的《进口药品注册证》（或</w:t>
      </w:r>
      <w:r>
        <w:rPr>
          <w:rFonts w:hint="eastAsia" w:ascii="仿宋_GB2312" w:hAnsi="仿宋_GB2312" w:eastAsia="仿宋_GB2312" w:cs="仿宋_GB2312"/>
          <w:color w:val="auto"/>
          <w:sz w:val="32"/>
          <w:szCs w:val="32"/>
          <w:lang w:val="en-US" w:eastAsia="zh-CN"/>
        </w:rPr>
        <w:t>者</w:t>
      </w:r>
      <w:r>
        <w:rPr>
          <w:rFonts w:hint="eastAsia" w:ascii="仿宋_GB2312" w:hAnsi="仿宋_GB2312" w:eastAsia="仿宋_GB2312" w:cs="仿宋_GB2312"/>
          <w:color w:val="auto"/>
          <w:sz w:val="32"/>
          <w:szCs w:val="32"/>
          <w:lang w:eastAsia="zh-CN"/>
        </w:rPr>
        <w:t>《医药产品注册证》），或者《进口药品批件》；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eastAsia="zh-CN"/>
        </w:rPr>
        <w:t>进口原料药和药用辅料应取得以下内容之一：《进口药品注册证》，国家药监局审评中心官网原料药、药用辅料备案登记平台登记号，允许原料药、药用辅料进口的批准证明文件；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3.进口药品质量标准复核和临床研究所需标准品、样品和对照药品，应取得《进口药品质量标准复核通知单》或注有“凭此件办理所需样品进口手续”的《药物临床研究批件》；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4.国家药品监督管理局出具的其他允许药品进口的批准证明文件。</w:t>
      </w:r>
    </w:p>
    <w:p>
      <w:pPr>
        <w:keepNext w:val="0"/>
        <w:keepLines w:val="0"/>
        <w:pageBreakBefore w:val="0"/>
        <w:widowControl w:val="0"/>
        <w:numPr>
          <w:ilvl w:val="0"/>
          <w:numId w:val="0"/>
        </w:numPr>
        <w:kinsoku/>
        <w:wordWrap/>
        <w:overflowPunct/>
        <w:topLinePunct w:val="0"/>
        <w:autoSpaceDE/>
        <w:autoSpaceDN/>
        <w:bidi w:val="0"/>
        <w:adjustRightInd w:val="0"/>
        <w:snapToGrid/>
        <w:spacing w:line="560" w:lineRule="exact"/>
        <w:ind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（二）进口单位取得合法资质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1.药品研发机构或药品生产企业，进口以中国境内药品注册或仿制药质量和疗效一致性评价为目的研究用对照药品，应取得机构合法登记证明（营业执照或组织机构代码证）；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2.药品生产企业，进口供本企业生产所需原料药和药用辅料的，应取得《药品生产许可证》和《企业法人营业执照》；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3.药品经营企业，应取得《药品经营许可证》和《企业法人营业执照》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4.符合国家药品监督管理局规定的其他允许进口的资质证明文件。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eastAsia="zh-CN"/>
        </w:rPr>
        <w:t>四、</w:t>
      </w:r>
      <w:r>
        <w:rPr>
          <w:rFonts w:hint="eastAsia" w:ascii="黑体" w:hAnsi="黑体" w:eastAsia="黑体" w:cs="黑体"/>
          <w:color w:val="auto"/>
          <w:sz w:val="32"/>
          <w:szCs w:val="32"/>
        </w:rPr>
        <w:t>办理流程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（一）精准识件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yellow"/>
          <w:lang w:eastAsia="zh-CN"/>
        </w:rPr>
      </w:pPr>
      <w:r>
        <w:rPr>
          <w:rFonts w:hint="eastAsia" w:ascii="仿宋_GB2312" w:hAnsi="仿宋_GB2312" w:eastAsia="仿宋_GB2312" w:cs="仿宋_GB2312"/>
          <w:color w:val="auto"/>
          <w:sz w:val="32"/>
          <w:szCs w:val="32"/>
          <w:lang w:val="en-US" w:eastAsia="zh-CN"/>
        </w:rPr>
        <w:t>建议</w:t>
      </w:r>
      <w:r>
        <w:rPr>
          <w:rFonts w:hint="eastAsia" w:ascii="仿宋_GB2312" w:hAnsi="仿宋_GB2312" w:eastAsia="仿宋_GB2312" w:cs="仿宋_GB2312"/>
          <w:color w:val="auto"/>
          <w:sz w:val="32"/>
          <w:szCs w:val="32"/>
          <w:highlight w:val="none"/>
          <w:lang w:eastAsia="zh-CN"/>
        </w:rPr>
        <w:t>进口单位协调境外发货方，采取以下措施，以便邮政速递河北分公司对进口药品</w:t>
      </w:r>
      <w:r>
        <w:rPr>
          <w:rFonts w:hint="eastAsia" w:ascii="仿宋_GB2312" w:hAnsi="仿宋_GB2312" w:eastAsia="仿宋_GB2312" w:cs="仿宋_GB2312"/>
          <w:color w:val="auto"/>
          <w:sz w:val="32"/>
          <w:szCs w:val="32"/>
          <w:highlight w:val="none"/>
          <w:lang w:val="en-US" w:eastAsia="zh-CN"/>
        </w:rPr>
        <w:t>类EMS邮件</w:t>
      </w:r>
      <w:r>
        <w:rPr>
          <w:rFonts w:hint="eastAsia" w:ascii="仿宋_GB2312" w:hAnsi="仿宋_GB2312" w:eastAsia="仿宋_GB2312" w:cs="仿宋_GB2312"/>
          <w:color w:val="auto"/>
          <w:sz w:val="32"/>
          <w:szCs w:val="32"/>
          <w:highlight w:val="none"/>
          <w:lang w:eastAsia="zh-CN"/>
        </w:rPr>
        <w:t>精确识别。</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标识显著。在快递面单醒目位置标注“药品需正式报关” 字样，或使用图形、字母、数字等进行明显标识。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包装醒目。选用颜色鲜艳的包装箱、封箱标识或封箱胶带，便于快速识别。</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信息预传。进口药品发货后，进口单位及时收集快递单号、快递面单照片、快递包装照片（含标识信息）等信息，</w:t>
      </w:r>
      <w:r>
        <w:rPr>
          <w:rFonts w:hint="eastAsia" w:ascii="仿宋_GB2312" w:hAnsi="仿宋_GB2312" w:eastAsia="仿宋_GB2312" w:cs="仿宋_GB2312"/>
          <w:color w:val="auto"/>
          <w:sz w:val="32"/>
          <w:szCs w:val="32"/>
          <w:lang w:val="en-US" w:eastAsia="zh-CN"/>
        </w:rPr>
        <w:t>在进口药品到达石家庄前，将相关信息传送至</w:t>
      </w:r>
      <w:r>
        <w:rPr>
          <w:rFonts w:hint="eastAsia" w:ascii="仿宋_GB2312" w:hAnsi="仿宋_GB2312" w:eastAsia="仿宋_GB2312" w:cs="仿宋_GB2312"/>
          <w:color w:val="auto"/>
          <w:sz w:val="32"/>
          <w:szCs w:val="32"/>
          <w:lang w:eastAsia="zh-CN"/>
        </w:rPr>
        <w:t>石家庄市市场监督管理局。石家庄市市场监督管理局、石家庄机场海关和邮政速递河北分公司指派专人对接协调，做好相关服务工作。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楷体_GB2312" w:hAnsi="楷体_GB2312" w:eastAsia="楷体_GB2312" w:cs="楷体_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 xml:space="preserve"> </w:t>
      </w:r>
      <w:r>
        <w:rPr>
          <w:rFonts w:hint="eastAsia" w:ascii="楷体_GB2312" w:hAnsi="楷体_GB2312" w:eastAsia="楷体_GB2312" w:cs="楷体_GB2312"/>
          <w:color w:val="auto"/>
          <w:sz w:val="32"/>
          <w:szCs w:val="32"/>
          <w:lang w:val="en-US" w:eastAsia="zh-CN"/>
        </w:rPr>
        <w:t xml:space="preserve">   （二）便捷备案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1.进口单位</w:t>
      </w:r>
      <w:r>
        <w:rPr>
          <w:rFonts w:hint="eastAsia" w:ascii="仿宋_GB2312" w:hAnsi="仿宋_GB2312" w:eastAsia="仿宋_GB2312" w:cs="仿宋_GB2312"/>
          <w:color w:val="auto"/>
          <w:sz w:val="32"/>
          <w:szCs w:val="32"/>
          <w:lang w:eastAsia="zh-CN"/>
        </w:rPr>
        <w:t>在备案资料齐全后，通过中国国际贸易“单一窗口”系统提交报验单，申请办理《进口药品通关单》。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2.石家庄市市场监督管理局依据《药品进口管理办法》及相关法规，受理进口备案申请，审查进口备案资料。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lang w:val="en-US"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石家庄市市场监督管理局对符合要求的备案申请，依法出具《进口药品通关单》；对不符合要求的，一次性告知备案资料存在的问题及补正要求，进口单位完成补正后可重新提交备案申请。</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lang w:eastAsia="zh-CN"/>
        </w:rPr>
        <w:t>（三）高效通关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邮政速递河北分公司依据快递单号及包装照片精确识别</w:t>
      </w:r>
      <w:r>
        <w:rPr>
          <w:rFonts w:hint="eastAsia" w:ascii="仿宋_GB2312" w:hAnsi="仿宋_GB2312" w:eastAsia="仿宋_GB2312" w:cs="仿宋_GB2312"/>
          <w:color w:val="auto"/>
          <w:sz w:val="32"/>
          <w:szCs w:val="32"/>
          <w:lang w:val="en-US" w:eastAsia="zh-CN"/>
        </w:rPr>
        <w:t>进口药品类EMS邮件</w:t>
      </w:r>
      <w:r>
        <w:rPr>
          <w:rFonts w:hint="eastAsia" w:ascii="仿宋_GB2312" w:hAnsi="仿宋_GB2312" w:eastAsia="仿宋_GB2312" w:cs="仿宋_GB2312"/>
          <w:color w:val="auto"/>
          <w:sz w:val="32"/>
          <w:szCs w:val="32"/>
          <w:lang w:eastAsia="zh-CN"/>
        </w:rPr>
        <w:t>，单独分拣，</w:t>
      </w:r>
      <w:r>
        <w:rPr>
          <w:rFonts w:hint="eastAsia" w:ascii="仿宋_GB2312" w:hAnsi="仿宋_GB2312" w:eastAsia="仿宋_GB2312" w:cs="仿宋_GB2312"/>
          <w:color w:val="auto"/>
          <w:sz w:val="32"/>
          <w:szCs w:val="32"/>
          <w:highlight w:val="none"/>
          <w:lang w:val="en-US" w:eastAsia="zh-CN"/>
        </w:rPr>
        <w:t>逐件录入申报信息</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进口单位</w:t>
      </w:r>
      <w:r>
        <w:rPr>
          <w:rFonts w:hint="eastAsia" w:ascii="仿宋_GB2312" w:hAnsi="仿宋_GB2312" w:eastAsia="仿宋_GB2312" w:cs="仿宋_GB2312"/>
          <w:color w:val="auto"/>
          <w:sz w:val="32"/>
          <w:szCs w:val="32"/>
          <w:highlight w:val="none"/>
        </w:rPr>
        <w:t>凭《进口药品通关单》及</w:t>
      </w:r>
      <w:r>
        <w:rPr>
          <w:rFonts w:hint="eastAsia" w:ascii="仿宋_GB2312" w:hAnsi="仿宋_GB2312" w:eastAsia="仿宋_GB2312" w:cs="仿宋_GB2312"/>
          <w:color w:val="auto"/>
          <w:sz w:val="32"/>
          <w:szCs w:val="32"/>
          <w:highlight w:val="none"/>
          <w:lang w:eastAsia="zh-CN"/>
        </w:rPr>
        <w:t>相关</w:t>
      </w:r>
      <w:r>
        <w:rPr>
          <w:rFonts w:hint="eastAsia" w:ascii="仿宋_GB2312" w:hAnsi="仿宋_GB2312" w:eastAsia="仿宋_GB2312" w:cs="仿宋_GB2312"/>
          <w:color w:val="auto"/>
          <w:sz w:val="32"/>
          <w:szCs w:val="32"/>
          <w:highlight w:val="none"/>
        </w:rPr>
        <w:t>报关材料，向</w:t>
      </w:r>
      <w:r>
        <w:rPr>
          <w:rFonts w:hint="eastAsia" w:ascii="仿宋_GB2312" w:hAnsi="仿宋_GB2312" w:eastAsia="仿宋_GB2312" w:cs="仿宋_GB2312"/>
          <w:color w:val="auto"/>
          <w:sz w:val="32"/>
          <w:szCs w:val="32"/>
          <w:lang w:eastAsia="zh-CN"/>
        </w:rPr>
        <w:t>石家庄机场海关办理</w:t>
      </w:r>
      <w:r>
        <w:rPr>
          <w:rFonts w:hint="eastAsia" w:ascii="仿宋_GB2312" w:hAnsi="仿宋_GB2312" w:eastAsia="仿宋_GB2312" w:cs="仿宋_GB2312"/>
          <w:color w:val="auto"/>
          <w:sz w:val="32"/>
          <w:szCs w:val="32"/>
        </w:rPr>
        <w:t>货物报关手续。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石家庄机场</w:t>
      </w:r>
      <w:r>
        <w:rPr>
          <w:rFonts w:hint="eastAsia" w:ascii="仿宋_GB2312" w:hAnsi="仿宋_GB2312" w:eastAsia="仿宋_GB2312" w:cs="仿宋_GB2312"/>
          <w:color w:val="auto"/>
          <w:sz w:val="32"/>
          <w:szCs w:val="32"/>
        </w:rPr>
        <w:t>海关</w:t>
      </w:r>
      <w:r>
        <w:rPr>
          <w:rFonts w:hint="eastAsia" w:ascii="仿宋_GB2312" w:hAnsi="仿宋_GB2312" w:eastAsia="仿宋_GB2312" w:cs="仿宋_GB2312"/>
          <w:color w:val="auto"/>
          <w:sz w:val="32"/>
          <w:szCs w:val="32"/>
          <w:lang w:eastAsia="zh-CN"/>
        </w:rPr>
        <w:t>对</w:t>
      </w:r>
      <w:r>
        <w:rPr>
          <w:rFonts w:hint="eastAsia" w:ascii="仿宋_GB2312" w:hAnsi="仿宋_GB2312" w:eastAsia="仿宋_GB2312" w:cs="仿宋_GB2312"/>
          <w:color w:val="auto"/>
          <w:sz w:val="32"/>
          <w:szCs w:val="32"/>
        </w:rPr>
        <w:t>单证</w:t>
      </w:r>
      <w:r>
        <w:rPr>
          <w:rFonts w:hint="eastAsia" w:ascii="仿宋_GB2312" w:hAnsi="仿宋_GB2312" w:eastAsia="仿宋_GB2312" w:cs="仿宋_GB2312"/>
          <w:color w:val="auto"/>
          <w:sz w:val="32"/>
          <w:szCs w:val="32"/>
          <w:lang w:eastAsia="zh-CN"/>
        </w:rPr>
        <w:t>进行</w:t>
      </w:r>
      <w:r>
        <w:rPr>
          <w:rFonts w:hint="eastAsia" w:ascii="仿宋_GB2312" w:hAnsi="仿宋_GB2312" w:eastAsia="仿宋_GB2312" w:cs="仿宋_GB2312"/>
          <w:color w:val="auto"/>
          <w:sz w:val="32"/>
          <w:szCs w:val="32"/>
        </w:rPr>
        <w:t>审核</w:t>
      </w:r>
      <w:r>
        <w:rPr>
          <w:rFonts w:hint="eastAsia" w:ascii="仿宋_GB2312" w:hAnsi="仿宋_GB2312" w:eastAsia="仿宋_GB2312" w:cs="仿宋_GB2312"/>
          <w:color w:val="auto"/>
          <w:sz w:val="32"/>
          <w:szCs w:val="32"/>
          <w:lang w:eastAsia="zh-CN"/>
        </w:rPr>
        <w:t>，对货物进行</w:t>
      </w:r>
      <w:r>
        <w:rPr>
          <w:rFonts w:hint="eastAsia" w:ascii="仿宋_GB2312" w:hAnsi="仿宋_GB2312" w:eastAsia="仿宋_GB2312" w:cs="仿宋_GB2312"/>
          <w:color w:val="auto"/>
          <w:sz w:val="32"/>
          <w:szCs w:val="32"/>
        </w:rPr>
        <w:t>查验</w:t>
      </w:r>
      <w:r>
        <w:rPr>
          <w:rFonts w:hint="eastAsia" w:ascii="仿宋_GB2312" w:hAnsi="仿宋_GB2312" w:eastAsia="仿宋_GB2312" w:cs="仿宋_GB2312"/>
          <w:color w:val="auto"/>
          <w:sz w:val="32"/>
          <w:szCs w:val="32"/>
          <w:lang w:eastAsia="zh-CN"/>
        </w:rPr>
        <w:t>确认</w:t>
      </w:r>
      <w:r>
        <w:rPr>
          <w:rFonts w:hint="eastAsia" w:ascii="仿宋_GB2312" w:hAnsi="仿宋_GB2312" w:eastAsia="仿宋_GB2312" w:cs="仿宋_GB2312"/>
          <w:color w:val="auto"/>
          <w:sz w:val="32"/>
          <w:szCs w:val="32"/>
        </w:rPr>
        <w:t>无误后</w:t>
      </w:r>
      <w:r>
        <w:rPr>
          <w:rFonts w:hint="eastAsia" w:ascii="仿宋_GB2312" w:hAnsi="仿宋_GB2312" w:eastAsia="仿宋_GB2312" w:cs="仿宋_GB2312"/>
          <w:color w:val="auto"/>
          <w:sz w:val="32"/>
          <w:szCs w:val="32"/>
          <w:lang w:eastAsia="zh-CN"/>
        </w:rPr>
        <w:t>，对符合要求的</w:t>
      </w:r>
      <w:r>
        <w:rPr>
          <w:rFonts w:hint="eastAsia" w:ascii="仿宋_GB2312" w:hAnsi="仿宋_GB2312" w:eastAsia="仿宋_GB2312" w:cs="仿宋_GB2312"/>
          <w:color w:val="auto"/>
          <w:sz w:val="32"/>
          <w:szCs w:val="32"/>
        </w:rPr>
        <w:t>予以放行。</w:t>
      </w:r>
    </w:p>
    <w:p>
      <w:pPr>
        <w:keepNext w:val="0"/>
        <w:keepLines w:val="0"/>
        <w:widowControl/>
        <w:suppressLineNumbers w:val="0"/>
        <w:ind w:firstLine="640" w:firstLineChars="200"/>
        <w:jc w:val="left"/>
        <w:rPr>
          <w:rFonts w:hint="eastAsia" w:ascii="黑体" w:hAnsi="黑体" w:eastAsia="黑体" w:cs="黑体"/>
          <w:color w:val="auto"/>
          <w:sz w:val="32"/>
          <w:szCs w:val="32"/>
        </w:rPr>
      </w:pPr>
      <w:r>
        <w:rPr>
          <w:rFonts w:hint="eastAsia" w:ascii="黑体" w:hAnsi="黑体" w:eastAsia="黑体" w:cs="黑体"/>
          <w:color w:val="auto"/>
          <w:sz w:val="32"/>
          <w:szCs w:val="32"/>
          <w:lang w:eastAsia="zh-CN"/>
        </w:rPr>
        <w:t>五</w:t>
      </w:r>
      <w:r>
        <w:rPr>
          <w:rFonts w:hint="eastAsia" w:ascii="黑体" w:hAnsi="黑体" w:eastAsia="黑体" w:cs="黑体"/>
          <w:color w:val="auto"/>
          <w:sz w:val="32"/>
          <w:szCs w:val="32"/>
        </w:rPr>
        <w:t>、</w:t>
      </w:r>
      <w:r>
        <w:rPr>
          <w:rFonts w:hint="eastAsia" w:ascii="黑体" w:hAnsi="黑体" w:eastAsia="黑体" w:cs="黑体"/>
          <w:color w:val="auto"/>
          <w:sz w:val="32"/>
          <w:szCs w:val="32"/>
          <w:lang w:val="en-US" w:eastAsia="zh-CN"/>
        </w:rPr>
        <w:t>服务与协作职责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（一）石家庄市市场监督管理局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向石家庄机场海关、邮政速递河北分公司推送进口单位报送的进口药品快递单号、快递面单、快递包装照片（</w:t>
      </w:r>
      <w:r>
        <w:rPr>
          <w:rFonts w:hint="eastAsia" w:ascii="仿宋_GB2312" w:hAnsi="仿宋_GB2312" w:eastAsia="仿宋_GB2312" w:cs="仿宋_GB2312"/>
          <w:color w:val="auto"/>
          <w:sz w:val="32"/>
          <w:szCs w:val="32"/>
          <w:highlight w:val="none"/>
          <w:lang w:eastAsia="zh-CN"/>
        </w:rPr>
        <w:t>含标识信息</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highlight w:val="none"/>
          <w:lang w:eastAsia="zh-CN"/>
        </w:rPr>
        <w:t>等信息。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eastAsia="zh-CN"/>
        </w:rPr>
        <w:t>受理药品进口备案申请，审查进口备案资料，办理进口备案或者不予进口备案的有关事项。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对进口备案中发现的问题进行监督处理。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（二）石家庄机场海关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负责EMS进境邮件监管、申报审核、查验、征税、处置。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eastAsia="zh-CN"/>
        </w:rPr>
        <w:t>与石家庄市市场监督管理局、</w:t>
      </w:r>
      <w:r>
        <w:rPr>
          <w:rFonts w:hint="eastAsia" w:ascii="仿宋_GB2312" w:hAnsi="仿宋_GB2312" w:eastAsia="仿宋_GB2312" w:cs="仿宋_GB2312"/>
          <w:color w:val="auto"/>
          <w:sz w:val="32"/>
          <w:szCs w:val="32"/>
          <w:highlight w:val="none"/>
          <w:lang w:eastAsia="zh-CN"/>
        </w:rPr>
        <w:t>邮政速递河北分公司</w:t>
      </w:r>
      <w:r>
        <w:rPr>
          <w:rFonts w:hint="eastAsia" w:ascii="仿宋_GB2312" w:hAnsi="仿宋_GB2312" w:eastAsia="仿宋_GB2312" w:cs="仿宋_GB2312"/>
          <w:color w:val="auto"/>
          <w:sz w:val="32"/>
          <w:szCs w:val="32"/>
          <w:lang w:eastAsia="zh-CN"/>
        </w:rPr>
        <w:t>共享监管信息。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协同处置异常邮件、违规药品。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lang w:eastAsia="zh-CN"/>
        </w:rPr>
        <w:t>（三）邮政速递河北分公司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highlight w:val="none"/>
          <w:lang w:eastAsia="zh-CN"/>
        </w:rPr>
        <w:t>对进口药品</w:t>
      </w:r>
      <w:r>
        <w:rPr>
          <w:rFonts w:hint="eastAsia" w:ascii="仿宋_GB2312" w:hAnsi="仿宋_GB2312" w:eastAsia="仿宋_GB2312" w:cs="仿宋_GB2312"/>
          <w:color w:val="auto"/>
          <w:sz w:val="32"/>
          <w:szCs w:val="32"/>
          <w:highlight w:val="none"/>
          <w:lang w:val="en-US" w:eastAsia="zh-CN"/>
        </w:rPr>
        <w:t>类EMS邮件精确识别，分拣时单独分堆码放。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2.逐件录入申报信息</w:t>
      </w:r>
      <w:r>
        <w:rPr>
          <w:rFonts w:hint="eastAsia" w:ascii="仿宋_GB2312" w:hAnsi="仿宋_GB2312" w:eastAsia="仿宋_GB2312" w:cs="仿宋_GB2312"/>
          <w:color w:val="auto"/>
          <w:sz w:val="32"/>
          <w:szCs w:val="32"/>
          <w:highlight w:val="none"/>
          <w:lang w:eastAsia="zh-CN"/>
        </w:rPr>
        <w:t>，推送至石家庄机场海关。</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配合</w:t>
      </w:r>
      <w:r>
        <w:rPr>
          <w:rFonts w:hint="eastAsia" w:ascii="仿宋_GB2312" w:hAnsi="仿宋_GB2312" w:eastAsia="仿宋_GB2312" w:cs="仿宋_GB2312"/>
          <w:color w:val="auto"/>
          <w:sz w:val="32"/>
          <w:szCs w:val="32"/>
          <w:lang w:eastAsia="zh-CN"/>
        </w:rPr>
        <w:t>石家庄机场</w:t>
      </w:r>
      <w:r>
        <w:rPr>
          <w:rFonts w:hint="eastAsia" w:ascii="仿宋_GB2312" w:hAnsi="仿宋_GB2312" w:eastAsia="仿宋_GB2312" w:cs="仿宋_GB2312"/>
          <w:color w:val="auto"/>
          <w:sz w:val="32"/>
          <w:szCs w:val="32"/>
        </w:rPr>
        <w:t>海关、</w:t>
      </w:r>
      <w:r>
        <w:rPr>
          <w:rFonts w:hint="eastAsia" w:ascii="仿宋_GB2312" w:hAnsi="仿宋_GB2312" w:eastAsia="仿宋_GB2312" w:cs="仿宋_GB2312"/>
          <w:color w:val="auto"/>
          <w:sz w:val="32"/>
          <w:szCs w:val="32"/>
          <w:lang w:eastAsia="zh-CN"/>
        </w:rPr>
        <w:t>石家庄市市场监督管理局</w:t>
      </w:r>
      <w:r>
        <w:rPr>
          <w:rFonts w:hint="eastAsia" w:ascii="仿宋_GB2312" w:hAnsi="仿宋_GB2312" w:eastAsia="仿宋_GB2312" w:cs="仿宋_GB2312"/>
          <w:color w:val="auto"/>
          <w:sz w:val="32"/>
          <w:szCs w:val="32"/>
        </w:rPr>
        <w:t>做好查验、派送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退运等工作。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lang w:eastAsia="zh-CN"/>
        </w:rPr>
        <w:t>（四）进口</w:t>
      </w:r>
      <w:r>
        <w:rPr>
          <w:rFonts w:hint="eastAsia" w:ascii="楷体_GB2312" w:hAnsi="楷体_GB2312" w:eastAsia="楷体_GB2312" w:cs="楷体_GB2312"/>
          <w:color w:val="auto"/>
          <w:sz w:val="32"/>
          <w:szCs w:val="32"/>
        </w:rPr>
        <w:t>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如实申报，依法办理备案、报关、缴税等手续</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对</w:t>
      </w:r>
      <w:r>
        <w:rPr>
          <w:rFonts w:hint="eastAsia" w:ascii="仿宋_GB2312" w:hAnsi="仿宋_GB2312" w:eastAsia="仿宋_GB2312" w:cs="仿宋_GB2312"/>
          <w:color w:val="auto"/>
          <w:sz w:val="32"/>
          <w:szCs w:val="32"/>
          <w:lang w:eastAsia="zh-CN"/>
        </w:rPr>
        <w:t>申报材料</w:t>
      </w:r>
      <w:r>
        <w:rPr>
          <w:rFonts w:hint="eastAsia" w:ascii="仿宋_GB2312" w:hAnsi="仿宋_GB2312" w:eastAsia="仿宋_GB2312" w:cs="仿宋_GB2312"/>
          <w:color w:val="auto"/>
          <w:sz w:val="32"/>
          <w:szCs w:val="32"/>
        </w:rPr>
        <w:t>合法性、真实性承担主体责任</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lang w:val="en-US" w:eastAsia="zh-CN"/>
        </w:rPr>
      </w:pPr>
      <w:r>
        <w:rPr>
          <w:rFonts w:hint="eastAsia" w:ascii="仿宋_GB2312" w:hAnsi="仿宋_GB2312" w:eastAsia="仿宋_GB2312" w:cs="仿宋_GB2312"/>
          <w:color w:val="auto"/>
          <w:sz w:val="32"/>
          <w:szCs w:val="32"/>
          <w:lang w:val="en-US" w:eastAsia="zh-CN"/>
        </w:rPr>
        <w:t>3.配合监管部门开展核查、处置等工作。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32"/>
        </w:rPr>
      </w:pPr>
      <w:r>
        <w:rPr>
          <w:rFonts w:hint="eastAsia" w:ascii="黑体" w:hAnsi="黑体" w:eastAsia="黑体" w:cs="黑体"/>
          <w:color w:val="auto"/>
          <w:sz w:val="32"/>
          <w:szCs w:val="32"/>
          <w:lang w:eastAsia="zh-CN"/>
        </w:rPr>
        <w:t>六</w:t>
      </w:r>
      <w:r>
        <w:rPr>
          <w:rFonts w:hint="eastAsia" w:ascii="黑体" w:hAnsi="黑体" w:eastAsia="黑体" w:cs="黑体"/>
          <w:color w:val="auto"/>
          <w:sz w:val="32"/>
          <w:szCs w:val="32"/>
        </w:rPr>
        <w:t>、咨询联系方式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石家庄市市场监督管理局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联系电话：</w:t>
      </w:r>
      <w:r>
        <w:rPr>
          <w:rFonts w:hint="eastAsia" w:ascii="仿宋_GB2312" w:hAnsi="仿宋_GB2312" w:eastAsia="仿宋_GB2312" w:cs="仿宋_GB2312"/>
          <w:color w:val="auto"/>
          <w:sz w:val="32"/>
          <w:szCs w:val="32"/>
          <w:lang w:val="en-US" w:eastAsia="zh-CN"/>
        </w:rPr>
        <w:t>0311-66167193；0311-66167195</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办理地址：</w:t>
      </w:r>
      <w:r>
        <w:rPr>
          <w:rFonts w:hint="eastAsia" w:ascii="仿宋_GB2312" w:hAnsi="仿宋_GB2312" w:eastAsia="仿宋_GB2312" w:cs="仿宋_GB2312"/>
          <w:color w:val="auto"/>
          <w:sz w:val="32"/>
          <w:szCs w:val="32"/>
          <w:lang w:eastAsia="zh-CN"/>
        </w:rPr>
        <w:t>石家庄市裕华区建华南大街</w:t>
      </w:r>
      <w:r>
        <w:rPr>
          <w:rFonts w:hint="eastAsia" w:ascii="仿宋_GB2312" w:hAnsi="仿宋_GB2312" w:eastAsia="仿宋_GB2312" w:cs="仿宋_GB2312"/>
          <w:color w:val="auto"/>
          <w:sz w:val="32"/>
          <w:szCs w:val="32"/>
          <w:lang w:val="en-US" w:eastAsia="zh-CN"/>
        </w:rPr>
        <w:t>153号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石家庄机场海关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联系电话：0311-86613027</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办理地址：石家庄机场航空口岸大厦一楼办事大厅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中国邮政速递物流股份有限公司河北省分公司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lang w:val="en-US" w:eastAsia="zh-CN"/>
        </w:rPr>
      </w:pPr>
      <w:r>
        <w:rPr>
          <w:rFonts w:hint="eastAsia" w:ascii="仿宋_GB2312" w:hAnsi="仿宋_GB2312" w:eastAsia="仿宋_GB2312" w:cs="仿宋_GB2312"/>
          <w:color w:val="auto"/>
          <w:sz w:val="32"/>
          <w:szCs w:val="32"/>
        </w:rPr>
        <w:t>联系电话：0311-83708001</w:t>
      </w:r>
      <w:r>
        <w:rPr>
          <w:rFonts w:hint="eastAsia" w:ascii="仿宋_GB2312" w:hAnsi="仿宋_GB2312" w:eastAsia="仿宋_GB2312" w:cs="仿宋_GB2312"/>
          <w:color w:val="auto"/>
          <w:sz w:val="32"/>
          <w:szCs w:val="32"/>
          <w:lang w:eastAsia="zh-CN"/>
        </w:rPr>
        <w:t>；0311-83708081</w:t>
      </w:r>
      <w:r>
        <w:rPr>
          <w:rFonts w:hint="eastAsia" w:ascii="CESI仿宋-GB2312" w:hAnsi="CESI仿宋-GB2312" w:eastAsia="CESI仿宋-GB2312" w:cs="CESI仿宋-GB2312"/>
          <w:color w:val="auto"/>
          <w:sz w:val="32"/>
          <w:szCs w:val="32"/>
          <w:lang w:val="en-US" w:eastAsia="zh-CN"/>
        </w:rPr>
        <w:t xml:space="preserve">  </w:t>
      </w:r>
    </w:p>
    <w:sectPr>
      <w:footerReference r:id="rId3" w:type="default"/>
      <w:pgSz w:w="11906" w:h="16838"/>
      <w:pgMar w:top="2098" w:right="1474" w:bottom="1984" w:left="1587" w:header="851" w:footer="992" w:gutter="0"/>
      <w:pgNumType w:fmt="decimal" w:start="3"/>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ind w:right="284"/>
                            <w:rPr>
                              <w:rFonts w:hint="eastAsia" w:asciiTheme="minorEastAsia" w:hAnsiTheme="minorEastAsia" w:eastAsiaTheme="minorEastAsia" w:cstheme="minorEastAsia"/>
                              <w:sz w:val="28"/>
                              <w:szCs w:val="28"/>
                            </w:rPr>
                          </w:pPr>
                          <w:r>
                            <w:rPr>
                              <w:rStyle w:val="7"/>
                              <w:rFonts w:hint="eastAsia" w:asciiTheme="minorEastAsia" w:hAnsiTheme="minorEastAsia" w:eastAsiaTheme="minorEastAsia" w:cstheme="minorEastAsia"/>
                              <w:spacing w:val="100"/>
                              <w:sz w:val="28"/>
                            </w:rPr>
                            <w:t>—</w:t>
                          </w:r>
                          <w:r>
                            <w:rPr>
                              <w:rFonts w:hint="eastAsia" w:asciiTheme="minorEastAsia" w:hAnsiTheme="minorEastAsia" w:eastAsiaTheme="minorEastAsia" w:cstheme="minorEastAsia"/>
                              <w:sz w:val="28"/>
                            </w:rPr>
                            <w:fldChar w:fldCharType="begin"/>
                          </w:r>
                          <w:r>
                            <w:rPr>
                              <w:rStyle w:val="7"/>
                              <w:rFonts w:hint="eastAsia" w:asciiTheme="minorEastAsia" w:hAnsiTheme="minorEastAsia" w:eastAsiaTheme="minorEastAsia" w:cstheme="minorEastAsia"/>
                              <w:sz w:val="28"/>
                            </w:rPr>
                            <w:instrText xml:space="preserve">PAGE  </w:instrText>
                          </w:r>
                          <w:r>
                            <w:rPr>
                              <w:rFonts w:hint="eastAsia" w:asciiTheme="minorEastAsia" w:hAnsiTheme="minorEastAsia" w:eastAsiaTheme="minorEastAsia" w:cstheme="minorEastAsia"/>
                              <w:sz w:val="28"/>
                            </w:rPr>
                            <w:fldChar w:fldCharType="separate"/>
                          </w:r>
                          <w:r>
                            <w:rPr>
                              <w:rStyle w:val="7"/>
                              <w:rFonts w:hint="eastAsia" w:asciiTheme="minorEastAsia" w:hAnsiTheme="minorEastAsia" w:eastAsiaTheme="minorEastAsia" w:cstheme="minorEastAsia"/>
                              <w:sz w:val="28"/>
                            </w:rPr>
                            <w:t>22</w:t>
                          </w:r>
                          <w:r>
                            <w:rPr>
                              <w:rFonts w:hint="eastAsia" w:asciiTheme="minorEastAsia" w:hAnsiTheme="minorEastAsia" w:eastAsiaTheme="minorEastAsia" w:cstheme="minorEastAsia"/>
                              <w:sz w:val="28"/>
                            </w:rPr>
                            <w:fldChar w:fldCharType="end"/>
                          </w:r>
                          <w:r>
                            <w:rPr>
                              <w:rStyle w:val="7"/>
                              <w:rFonts w:hint="eastAsia" w:asciiTheme="minorEastAsia" w:hAnsiTheme="minorEastAsia" w:eastAsiaTheme="minorEastAsia" w:cstheme="minorEastAsia"/>
                              <w:sz w:val="28"/>
                            </w:rPr>
                            <w:t xml:space="preserve"> </w:t>
                          </w:r>
                          <w:r>
                            <w:rPr>
                              <w:rStyle w:val="7"/>
                              <w:rFonts w:hint="eastAsia" w:asciiTheme="minorEastAsia" w:hAnsiTheme="minorEastAsia" w:eastAsiaTheme="minorEastAsia" w:cstheme="minorEastAsia"/>
                              <w:spacing w:val="100"/>
                              <w:sz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">
              <v:fill on="f" focussize="0,0"/>
              <v:stroke on="f" weight="0.5pt"/>
              <v:imagedata o:title=""/>
              <o:lock v:ext="edit" aspectratio="f"/>
              <v:textbox inset="0mm,0mm,0mm,0mm" style="mso-fit-shape-to-text:t;">
                <w:txbxContent>
                  <w:p>
                    <w:pPr>
                      <w:pStyle w:val="2"/>
                      <w:ind w:right="284"/>
                      <w:rPr>
                        <w:rFonts w:hint="eastAsia" w:asciiTheme="minorEastAsia" w:hAnsiTheme="minorEastAsia" w:eastAsiaTheme="minorEastAsia" w:cstheme="minorEastAsia"/>
                        <w:sz w:val="28"/>
                        <w:szCs w:val="28"/>
                      </w:rPr>
                    </w:pPr>
                    <w:r>
                      <w:rPr>
                        <w:rStyle w:val="7"/>
                        <w:rFonts w:hint="eastAsia" w:asciiTheme="minorEastAsia" w:hAnsiTheme="minorEastAsia" w:eastAsiaTheme="minorEastAsia" w:cstheme="minorEastAsia"/>
                        <w:spacing w:val="100"/>
                        <w:sz w:val="28"/>
                      </w:rPr>
                      <w:t>—</w:t>
                    </w:r>
                    <w:r>
                      <w:rPr>
                        <w:rFonts w:hint="eastAsia" w:asciiTheme="minorEastAsia" w:hAnsiTheme="minorEastAsia" w:eastAsiaTheme="minorEastAsia" w:cstheme="minorEastAsia"/>
                        <w:sz w:val="28"/>
                      </w:rPr>
                      <w:fldChar w:fldCharType="begin"/>
                    </w:r>
                    <w:r>
                      <w:rPr>
                        <w:rStyle w:val="7"/>
                        <w:rFonts w:hint="eastAsia" w:asciiTheme="minorEastAsia" w:hAnsiTheme="minorEastAsia" w:eastAsiaTheme="minorEastAsia" w:cstheme="minorEastAsia"/>
                        <w:sz w:val="28"/>
                      </w:rPr>
                      <w:instrText xml:space="preserve">PAGE  </w:instrText>
                    </w:r>
                    <w:r>
                      <w:rPr>
                        <w:rFonts w:hint="eastAsia" w:asciiTheme="minorEastAsia" w:hAnsiTheme="minorEastAsia" w:eastAsiaTheme="minorEastAsia" w:cstheme="minorEastAsia"/>
                        <w:sz w:val="28"/>
                      </w:rPr>
                      <w:fldChar w:fldCharType="separate"/>
                    </w:r>
                    <w:r>
                      <w:rPr>
                        <w:rStyle w:val="7"/>
                        <w:rFonts w:hint="eastAsia" w:asciiTheme="minorEastAsia" w:hAnsiTheme="minorEastAsia" w:eastAsiaTheme="minorEastAsia" w:cstheme="minorEastAsia"/>
                        <w:sz w:val="28"/>
                      </w:rPr>
                      <w:t>22</w:t>
                    </w:r>
                    <w:r>
                      <w:rPr>
                        <w:rFonts w:hint="eastAsia" w:asciiTheme="minorEastAsia" w:hAnsiTheme="minorEastAsia" w:eastAsiaTheme="minorEastAsia" w:cstheme="minorEastAsia"/>
                        <w:sz w:val="28"/>
                      </w:rPr>
                      <w:fldChar w:fldCharType="end"/>
                    </w:r>
                    <w:r>
                      <w:rPr>
                        <w:rStyle w:val="7"/>
                        <w:rFonts w:hint="eastAsia" w:asciiTheme="minorEastAsia" w:hAnsiTheme="minorEastAsia" w:eastAsiaTheme="minorEastAsia" w:cstheme="minorEastAsia"/>
                        <w:sz w:val="28"/>
                      </w:rPr>
                      <w:t xml:space="preserve"> </w:t>
                    </w:r>
                    <w:r>
                      <w:rPr>
                        <w:rStyle w:val="7"/>
                        <w:rFonts w:hint="eastAsia" w:asciiTheme="minorEastAsia" w:hAnsiTheme="minorEastAsia" w:eastAsiaTheme="minorEastAsia" w:cstheme="minorEastAsia"/>
                        <w:spacing w:val="100"/>
                        <w:sz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AF75C"/>
    <w:rsid w:val="01FE5971"/>
    <w:rsid w:val="0A2543E3"/>
    <w:rsid w:val="0C8353F1"/>
    <w:rsid w:val="0D3E331C"/>
    <w:rsid w:val="13B84DED"/>
    <w:rsid w:val="1FCBD4F1"/>
    <w:rsid w:val="1FF35AEF"/>
    <w:rsid w:val="26547FE4"/>
    <w:rsid w:val="26AF129C"/>
    <w:rsid w:val="2AB253C7"/>
    <w:rsid w:val="341472E4"/>
    <w:rsid w:val="36BF9BAB"/>
    <w:rsid w:val="3BDDBF35"/>
    <w:rsid w:val="3F012022"/>
    <w:rsid w:val="42943155"/>
    <w:rsid w:val="4E77D048"/>
    <w:rsid w:val="4FEBE687"/>
    <w:rsid w:val="5766C48B"/>
    <w:rsid w:val="5DFFEBE5"/>
    <w:rsid w:val="677E54DC"/>
    <w:rsid w:val="67EF7C1D"/>
    <w:rsid w:val="6D560513"/>
    <w:rsid w:val="6F7F91D2"/>
    <w:rsid w:val="721C7F6D"/>
    <w:rsid w:val="72F7D7C5"/>
    <w:rsid w:val="775A7FDC"/>
    <w:rsid w:val="77F70A4D"/>
    <w:rsid w:val="7BF49EED"/>
    <w:rsid w:val="7FB78AAF"/>
    <w:rsid w:val="7FF647E5"/>
    <w:rsid w:val="93AF6F5D"/>
    <w:rsid w:val="9EAC8308"/>
    <w:rsid w:val="9F6AB403"/>
    <w:rsid w:val="BB91798E"/>
    <w:rsid w:val="BD5FCE89"/>
    <w:rsid w:val="BEBF7CCE"/>
    <w:rsid w:val="BEFF8423"/>
    <w:rsid w:val="CFBFA51C"/>
    <w:rsid w:val="DABF8F65"/>
    <w:rsid w:val="DE9BB52B"/>
    <w:rsid w:val="DEFF7E66"/>
    <w:rsid w:val="F3BDCCAD"/>
    <w:rsid w:val="F3FEE5E1"/>
    <w:rsid w:val="FD6F77DE"/>
    <w:rsid w:val="FDB7C89B"/>
    <w:rsid w:val="FE5F741B"/>
    <w:rsid w:val="FF3F2327"/>
    <w:rsid w:val="FFDEE2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qFormat/>
    <w:uiPriority w:val="0"/>
  </w:style>
  <w:style w:type="table" w:default="1" w:styleId="4">
    <w:name w:val="Normal Table"/>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Strong"/>
    <w:basedOn w:val="5"/>
    <w:qFormat/>
    <w:uiPriority w:val="0"/>
    <w:rPr>
      <w:b/>
    </w:rPr>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2121</Words>
  <Characters>2228</Characters>
  <Paragraphs>78</Paragraphs>
  <TotalTime>6</TotalTime>
  <ScaleCrop>false</ScaleCrop>
  <LinksUpToDate>false</LinksUpToDate>
  <CharactersWithSpaces>2236</CharactersWithSpaces>
  <Application>WPS Office_11.8.2.11681_F1E327BC-269C-435d-A152-05C5408002CA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2014-11-17T04:08:00Z</dcterms:created>
  <dc:creator>Administrator</dc:creator>
  <cp:lastModifiedBy>kylin</cp:lastModifiedBy>
  <cp:lastPrinted>2026-05-10T15:11:00Z</cp:lastPrinted>
  <dcterms:modified xsi:type="dcterms:W3CDTF">2026-05-18T15:30:38Z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2052-11.8.2.11681</vt:lpwstr>
  </property>
  <property fmtid="{D5CDD505-2E9C-101B-9397-08002B2CF9AE}" pid="3" name="ICV">
    <vt:lpwstr>6697CB38B8D12E871EC00A6A386F6FAC</vt:lpwstr>
  </property>
  <property fmtid="{D5CDD505-2E9C-101B-9397-08002B2CF9AE}" pid="4" name="KSOTemplateDocerSaveRecord">
    <vt:lpwstr>eyJoZGlkIjoiZDNkYjRlOWIxZjRmN2Y2NWE3NGU1MGEzNzE0ZDJkMzgiLCJ1c2VySWQiOiIyNTEyNTYxODUifQ==</vt:lpwstr>
  </property>
</Properties>
</file>