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宋体" w:eastAsia="宋体"/>
          <w:color w:val="282828"/>
          <w:w w:val="105"/>
          <w:sz w:val="42"/>
          <w:lang w:val="en-US" w:eastAsia="zh-CN"/>
        </w:rPr>
      </w:pPr>
      <w:bookmarkStart w:id="0" w:name="_GoBack"/>
      <w:bookmarkEnd w:id="0"/>
      <w:r>
        <w:rPr>
          <w:rFonts w:hint="eastAsia" w:ascii="宋体" w:eastAsia="宋体"/>
          <w:color w:val="282828"/>
          <w:w w:val="105"/>
          <w:sz w:val="42"/>
          <w:lang w:eastAsia="zh-CN"/>
        </w:rPr>
        <w:t>石家庄市</w:t>
      </w:r>
      <w:r>
        <w:rPr>
          <w:rFonts w:hint="eastAsia" w:ascii="宋体" w:eastAsia="宋体"/>
          <w:color w:val="282828"/>
          <w:w w:val="105"/>
          <w:sz w:val="42"/>
        </w:rPr>
        <w:t>市场监管领域轻微违法行为免罚清单</w:t>
      </w:r>
      <w:r>
        <w:rPr>
          <w:rFonts w:hint="eastAsia" w:ascii="宋体" w:eastAsia="宋体"/>
          <w:color w:val="282828"/>
          <w:w w:val="105"/>
          <w:sz w:val="42"/>
          <w:lang w:eastAsia="zh-CN"/>
        </w:rPr>
        <w:t>（新增）</w:t>
      </w:r>
      <w:r>
        <w:rPr>
          <w:rFonts w:hint="eastAsia" w:ascii="宋体" w:eastAsia="宋体"/>
          <w:color w:val="282828"/>
          <w:w w:val="105"/>
          <w:sz w:val="42"/>
          <w:lang w:val="en-US" w:eastAsia="zh-CN"/>
        </w:rPr>
        <w:t xml:space="preserve">   </w:t>
      </w:r>
    </w:p>
    <w:tbl>
      <w:tblPr>
        <w:tblStyle w:val="11"/>
        <w:tblpPr w:leftFromText="180" w:rightFromText="180" w:vertAnchor="text" w:horzAnchor="page" w:tblpX="786" w:tblpY="896"/>
        <w:tblOverlap w:val="never"/>
        <w:tblW w:w="142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4"/>
        <w:gridCol w:w="2173"/>
        <w:gridCol w:w="2995"/>
        <w:gridCol w:w="4313"/>
        <w:gridCol w:w="4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34" w:type="dxa"/>
            <w:noWrap w:val="0"/>
            <w:vAlign w:val="center"/>
          </w:tcPr>
          <w:p>
            <w:pPr>
              <w:pStyle w:val="4"/>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 w:hAnsi="仿宋" w:eastAsia="仿宋" w:cs="仿宋"/>
                <w:i w:val="0"/>
                <w:color w:val="auto"/>
                <w:spacing w:val="0"/>
                <w:kern w:val="0"/>
                <w:sz w:val="21"/>
                <w:szCs w:val="21"/>
                <w:u w:val="none"/>
                <w:lang w:val="en-US" w:eastAsia="zh-CN" w:bidi="ar"/>
              </w:rPr>
            </w:pPr>
            <w:r>
              <w:rPr>
                <w:rFonts w:hint="eastAsia" w:ascii="宋体" w:eastAsia="宋体"/>
                <w:color w:val="282828"/>
                <w:spacing w:val="0"/>
                <w:w w:val="105"/>
                <w:sz w:val="42"/>
                <w:lang w:val="en-US" w:eastAsia="zh-CN"/>
              </w:rPr>
              <w:t xml:space="preserve">          </w:t>
            </w:r>
            <w:r>
              <w:rPr>
                <w:rFonts w:hint="eastAsia" w:ascii="仿宋" w:hAnsi="仿宋" w:eastAsia="仿宋" w:cs="仿宋"/>
                <w:i w:val="0"/>
                <w:color w:val="auto"/>
                <w:spacing w:val="0"/>
                <w:kern w:val="0"/>
                <w:sz w:val="21"/>
                <w:szCs w:val="21"/>
                <w:u w:val="none"/>
                <w:lang w:val="en-US" w:eastAsia="zh-CN" w:bidi="ar"/>
              </w:rPr>
              <w:t>序号</w:t>
            </w:r>
          </w:p>
        </w:tc>
        <w:tc>
          <w:tcPr>
            <w:tcW w:w="2173" w:type="dxa"/>
            <w:noWrap w:val="0"/>
            <w:vAlign w:val="center"/>
          </w:tcPr>
          <w:p>
            <w:pPr>
              <w:keepNext w:val="0"/>
              <w:keepLines w:val="0"/>
              <w:pageBreakBefore w:val="0"/>
              <w:widowControl w:val="0"/>
              <w:suppressAutoHyphens/>
              <w:kinsoku/>
              <w:wordWrap/>
              <w:overflowPunct/>
              <w:topLinePunct w:val="0"/>
              <w:autoSpaceDE/>
              <w:autoSpaceDN/>
              <w:bidi w:val="0"/>
              <w:adjustRightInd/>
              <w:spacing w:line="320" w:lineRule="exact"/>
              <w:jc w:val="center"/>
              <w:rPr>
                <w:rFonts w:hint="eastAsia" w:ascii="仿宋" w:hAnsi="仿宋" w:eastAsia="仿宋" w:cs="仿宋"/>
                <w:b w:val="0"/>
                <w:bCs w:val="0"/>
                <w:color w:val="auto"/>
                <w:spacing w:val="0"/>
                <w:sz w:val="21"/>
                <w:szCs w:val="21"/>
                <w:highlight w:val="none"/>
                <w:lang w:eastAsia="zh-CN"/>
              </w:rPr>
            </w:pPr>
            <w:r>
              <w:rPr>
                <w:rFonts w:hint="eastAsia" w:ascii="仿宋" w:hAnsi="仿宋" w:eastAsia="仿宋" w:cs="仿宋"/>
                <w:b w:val="0"/>
                <w:bCs w:val="0"/>
                <w:color w:val="auto"/>
                <w:spacing w:val="0"/>
                <w:sz w:val="21"/>
                <w:szCs w:val="21"/>
                <w:highlight w:val="none"/>
                <w:lang w:eastAsia="zh-CN"/>
              </w:rPr>
              <w:t>违法行为</w:t>
            </w:r>
          </w:p>
        </w:tc>
        <w:tc>
          <w:tcPr>
            <w:tcW w:w="2995" w:type="dxa"/>
            <w:noWrap w:val="0"/>
            <w:vAlign w:val="center"/>
          </w:tcPr>
          <w:p>
            <w:pPr>
              <w:pStyle w:val="8"/>
              <w:keepNext w:val="0"/>
              <w:keepLines w:val="0"/>
              <w:pageBreakBefore w:val="0"/>
              <w:widowControl w:val="0"/>
              <w:kinsoku/>
              <w:wordWrap/>
              <w:overflowPunct/>
              <w:topLinePunct w:val="0"/>
              <w:autoSpaceDE/>
              <w:autoSpaceDN/>
              <w:bidi w:val="0"/>
              <w:adjustRightInd/>
              <w:spacing w:line="320" w:lineRule="exact"/>
              <w:jc w:val="center"/>
              <w:rPr>
                <w:rFonts w:hint="eastAsia" w:ascii="仿宋" w:hAnsi="仿宋" w:eastAsia="仿宋" w:cs="仿宋"/>
                <w:color w:val="auto"/>
                <w:spacing w:val="0"/>
                <w:sz w:val="21"/>
                <w:szCs w:val="21"/>
                <w:highlight w:val="none"/>
                <w:lang w:val="en-US" w:eastAsia="zh-CN"/>
              </w:rPr>
            </w:pPr>
            <w:r>
              <w:rPr>
                <w:rFonts w:hint="eastAsia" w:ascii="仿宋" w:hAnsi="仿宋" w:eastAsia="仿宋" w:cs="仿宋"/>
                <w:color w:val="auto"/>
                <w:spacing w:val="0"/>
                <w:sz w:val="21"/>
                <w:szCs w:val="21"/>
                <w:highlight w:val="none"/>
                <w:lang w:val="en-US" w:eastAsia="zh-CN"/>
              </w:rPr>
              <w:t>不予处罚情形</w:t>
            </w:r>
          </w:p>
        </w:tc>
        <w:tc>
          <w:tcPr>
            <w:tcW w:w="4313" w:type="dxa"/>
            <w:noWrap w:val="0"/>
            <w:vAlign w:val="center"/>
          </w:tcPr>
          <w:p>
            <w:pPr>
              <w:keepNext w:val="0"/>
              <w:keepLines w:val="0"/>
              <w:pageBreakBefore w:val="0"/>
              <w:widowControl w:val="0"/>
              <w:suppressAutoHyphens/>
              <w:kinsoku/>
              <w:wordWrap/>
              <w:overflowPunct/>
              <w:topLinePunct w:val="0"/>
              <w:autoSpaceDE/>
              <w:autoSpaceDN/>
              <w:bidi w:val="0"/>
              <w:adjustRightInd/>
              <w:spacing w:afterAutospacing="0" w:line="320" w:lineRule="exact"/>
              <w:ind w:firstLine="422" w:firstLineChars="200"/>
              <w:jc w:val="center"/>
              <w:rPr>
                <w:rFonts w:hint="eastAsia" w:ascii="仿宋" w:hAnsi="仿宋" w:eastAsia="仿宋" w:cs="仿宋"/>
                <w:b/>
                <w:bCs/>
                <w:color w:val="auto"/>
                <w:spacing w:val="0"/>
                <w:sz w:val="21"/>
                <w:szCs w:val="21"/>
                <w:highlight w:val="none"/>
                <w:lang w:eastAsia="zh-CN"/>
              </w:rPr>
            </w:pPr>
            <w:r>
              <w:rPr>
                <w:rFonts w:hint="eastAsia" w:ascii="仿宋" w:hAnsi="仿宋" w:eastAsia="仿宋" w:cs="仿宋"/>
                <w:b/>
                <w:bCs/>
                <w:color w:val="auto"/>
                <w:spacing w:val="0"/>
                <w:sz w:val="21"/>
                <w:szCs w:val="21"/>
                <w:highlight w:val="none"/>
                <w:lang w:eastAsia="zh-CN"/>
              </w:rPr>
              <w:t>违法行为的定性依据</w:t>
            </w:r>
          </w:p>
        </w:tc>
        <w:tc>
          <w:tcPr>
            <w:tcW w:w="4132" w:type="dxa"/>
            <w:noWrap w:val="0"/>
            <w:vAlign w:val="center"/>
          </w:tcPr>
          <w:p>
            <w:pPr>
              <w:keepNext w:val="0"/>
              <w:keepLines w:val="0"/>
              <w:pageBreakBefore w:val="0"/>
              <w:widowControl w:val="0"/>
              <w:suppressAutoHyphens/>
              <w:kinsoku/>
              <w:wordWrap/>
              <w:overflowPunct/>
              <w:topLinePunct w:val="0"/>
              <w:autoSpaceDE/>
              <w:autoSpaceDN/>
              <w:bidi w:val="0"/>
              <w:adjustRightInd/>
              <w:spacing w:afterAutospacing="0" w:line="320" w:lineRule="exact"/>
              <w:ind w:firstLine="420" w:firstLineChars="200"/>
              <w:jc w:val="center"/>
              <w:rPr>
                <w:rFonts w:hint="eastAsia" w:ascii="仿宋" w:hAnsi="仿宋" w:eastAsia="仿宋" w:cs="仿宋"/>
                <w:color w:val="auto"/>
                <w:spacing w:val="0"/>
                <w:sz w:val="21"/>
                <w:szCs w:val="21"/>
                <w:highlight w:val="none"/>
                <w:lang w:eastAsia="zh-CN"/>
              </w:rPr>
            </w:pPr>
            <w:r>
              <w:rPr>
                <w:rFonts w:hint="eastAsia" w:ascii="仿宋" w:hAnsi="仿宋" w:eastAsia="仿宋" w:cs="仿宋"/>
                <w:color w:val="auto"/>
                <w:spacing w:val="0"/>
                <w:sz w:val="21"/>
                <w:szCs w:val="21"/>
                <w:highlight w:val="none"/>
                <w:lang w:eastAsia="zh-CN"/>
              </w:rPr>
              <w:t>处罚依据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atLeast"/>
        </w:trPr>
        <w:tc>
          <w:tcPr>
            <w:tcW w:w="634" w:type="dxa"/>
            <w:noWrap w:val="0"/>
            <w:vAlign w:val="center"/>
          </w:tcPr>
          <w:p>
            <w:pPr>
              <w:keepNext w:val="0"/>
              <w:keepLines w:val="0"/>
              <w:pageBreakBefore w:val="0"/>
              <w:widowControl/>
              <w:suppressLineNumbers w:val="0"/>
              <w:suppressAutoHyphens/>
              <w:kinsoku/>
              <w:wordWrap/>
              <w:overflowPunct/>
              <w:topLinePunct w:val="0"/>
              <w:autoSpaceDE/>
              <w:autoSpaceDN/>
              <w:bidi w:val="0"/>
              <w:adjustRightInd/>
              <w:spacing w:line="320" w:lineRule="exact"/>
              <w:ind w:left="0" w:leftChars="0" w:firstLine="0" w:firstLineChars="0"/>
              <w:jc w:val="center"/>
              <w:textAlignment w:val="center"/>
              <w:rPr>
                <w:rFonts w:hint="default" w:ascii="仿宋" w:hAnsi="仿宋" w:eastAsia="仿宋" w:cs="仿宋"/>
                <w:i w:val="0"/>
                <w:color w:val="auto"/>
                <w:spacing w:val="0"/>
                <w:kern w:val="0"/>
                <w:sz w:val="21"/>
                <w:szCs w:val="21"/>
                <w:u w:val="none"/>
                <w:lang w:val="en-US" w:eastAsia="zh-CN" w:bidi="ar"/>
              </w:rPr>
            </w:pPr>
            <w:r>
              <w:rPr>
                <w:rFonts w:hint="eastAsia" w:ascii="仿宋" w:hAnsi="仿宋" w:eastAsia="仿宋" w:cs="仿宋"/>
                <w:i w:val="0"/>
                <w:color w:val="auto"/>
                <w:spacing w:val="0"/>
                <w:kern w:val="0"/>
                <w:sz w:val="21"/>
                <w:szCs w:val="21"/>
                <w:u w:val="none"/>
                <w:lang w:val="en-US" w:eastAsia="zh-CN" w:bidi="ar"/>
              </w:rPr>
              <w:t>1</w:t>
            </w:r>
          </w:p>
        </w:tc>
        <w:tc>
          <w:tcPr>
            <w:tcW w:w="2173" w:type="dxa"/>
            <w:noWrap w:val="0"/>
            <w:vAlign w:val="center"/>
          </w:tcPr>
          <w:p>
            <w:pPr>
              <w:keepNext w:val="0"/>
              <w:keepLines w:val="0"/>
              <w:pageBreakBefore w:val="0"/>
              <w:widowControl w:val="0"/>
              <w:suppressAutoHyphens/>
              <w:kinsoku/>
              <w:wordWrap/>
              <w:overflowPunct/>
              <w:topLinePunct w:val="0"/>
              <w:autoSpaceDE/>
              <w:autoSpaceDN/>
              <w:bidi w:val="0"/>
              <w:adjustRightInd/>
              <w:spacing w:line="320" w:lineRule="exact"/>
              <w:jc w:val="both"/>
              <w:rPr>
                <w:rFonts w:hint="eastAsia" w:ascii="仿宋" w:hAnsi="仿宋" w:eastAsia="仿宋" w:cs="仿宋"/>
                <w:b w:val="0"/>
                <w:bCs w:val="0"/>
                <w:color w:val="auto"/>
                <w:spacing w:val="0"/>
                <w:kern w:val="2"/>
                <w:sz w:val="21"/>
                <w:szCs w:val="21"/>
                <w:highlight w:val="none"/>
                <w:lang w:val="en-US" w:eastAsia="zh-CN" w:bidi="ar-SA"/>
              </w:rPr>
            </w:pPr>
            <w:r>
              <w:rPr>
                <w:rFonts w:hint="eastAsia" w:ascii="仿宋" w:hAnsi="仿宋" w:eastAsia="仿宋" w:cs="仿宋"/>
                <w:b w:val="0"/>
                <w:bCs w:val="0"/>
                <w:color w:val="auto"/>
                <w:spacing w:val="0"/>
                <w:kern w:val="2"/>
                <w:sz w:val="21"/>
                <w:szCs w:val="21"/>
                <w:highlight w:val="none"/>
                <w:lang w:val="en-US" w:eastAsia="zh-CN" w:bidi="ar-SA"/>
              </w:rPr>
              <w:t>将“驰名商标”字样用于商业活动</w:t>
            </w:r>
          </w:p>
        </w:tc>
        <w:tc>
          <w:tcPr>
            <w:tcW w:w="2995" w:type="dxa"/>
            <w:noWrap w:val="0"/>
            <w:vAlign w:val="center"/>
          </w:tcPr>
          <w:p>
            <w:pPr>
              <w:keepNext w:val="0"/>
              <w:keepLines w:val="0"/>
              <w:pageBreakBefore w:val="0"/>
              <w:widowControl w:val="0"/>
              <w:suppressAutoHyphens/>
              <w:kinsoku/>
              <w:wordWrap/>
              <w:overflowPunct/>
              <w:topLinePunct w:val="0"/>
              <w:autoSpaceDE/>
              <w:autoSpaceDN/>
              <w:bidi w:val="0"/>
              <w:adjustRightInd/>
              <w:spacing w:line="320" w:lineRule="exact"/>
              <w:ind w:left="0" w:leftChars="0" w:firstLine="0" w:firstLineChars="0"/>
              <w:jc w:val="both"/>
              <w:rPr>
                <w:rFonts w:hint="eastAsia" w:ascii="仿宋" w:hAnsi="仿宋" w:eastAsia="仿宋" w:cs="仿宋"/>
                <w:b w:val="0"/>
                <w:bCs w:val="0"/>
                <w:color w:val="auto"/>
                <w:spacing w:val="0"/>
                <w:sz w:val="21"/>
                <w:szCs w:val="21"/>
                <w:highlight w:val="none"/>
              </w:rPr>
            </w:pPr>
            <w:r>
              <w:rPr>
                <w:rFonts w:hint="eastAsia" w:ascii="仿宋" w:hAnsi="仿宋" w:eastAsia="仿宋" w:cs="仿宋"/>
                <w:b w:val="0"/>
                <w:bCs w:val="0"/>
                <w:color w:val="auto"/>
                <w:spacing w:val="0"/>
                <w:sz w:val="21"/>
                <w:szCs w:val="21"/>
                <w:highlight w:val="none"/>
              </w:rPr>
              <w:t>同时符合下列条件：</w:t>
            </w:r>
          </w:p>
          <w:p>
            <w:pPr>
              <w:pStyle w:val="8"/>
              <w:keepNext w:val="0"/>
              <w:keepLines w:val="0"/>
              <w:pageBreakBefore w:val="0"/>
              <w:widowControl w:val="0"/>
              <w:numPr>
                <w:ilvl w:val="0"/>
                <w:numId w:val="0"/>
              </w:numPr>
              <w:kinsoku/>
              <w:wordWrap/>
              <w:overflowPunct/>
              <w:topLinePunct w:val="0"/>
              <w:autoSpaceDE/>
              <w:autoSpaceDN/>
              <w:bidi w:val="0"/>
              <w:adjustRightInd/>
              <w:spacing w:line="320" w:lineRule="exact"/>
              <w:jc w:val="both"/>
              <w:rPr>
                <w:rFonts w:hint="eastAsia" w:ascii="仿宋" w:hAnsi="仿宋" w:eastAsia="仿宋" w:cs="仿宋"/>
                <w:b w:val="0"/>
                <w:bCs w:val="0"/>
                <w:color w:val="auto"/>
                <w:spacing w:val="0"/>
                <w:sz w:val="21"/>
                <w:szCs w:val="21"/>
                <w:highlight w:val="none"/>
                <w:lang w:eastAsia="zh-CN"/>
              </w:rPr>
            </w:pPr>
            <w:r>
              <w:rPr>
                <w:rFonts w:hint="eastAsia" w:ascii="仿宋" w:hAnsi="仿宋" w:eastAsia="仿宋" w:cs="仿宋"/>
                <w:b w:val="0"/>
                <w:bCs w:val="0"/>
                <w:color w:val="auto"/>
                <w:spacing w:val="0"/>
                <w:sz w:val="21"/>
                <w:szCs w:val="21"/>
                <w:highlight w:val="none"/>
                <w:lang w:val="en-US" w:eastAsia="zh-CN"/>
              </w:rPr>
              <w:t>1</w:t>
            </w:r>
            <w:r>
              <w:rPr>
                <w:rFonts w:hint="eastAsia" w:ascii="仿宋" w:hAnsi="仿宋" w:eastAsia="仿宋" w:cs="仿宋"/>
                <w:b w:val="0"/>
                <w:bCs w:val="0"/>
                <w:color w:val="auto"/>
                <w:spacing w:val="0"/>
                <w:sz w:val="21"/>
                <w:szCs w:val="21"/>
                <w:highlight w:val="none"/>
              </w:rPr>
              <w:t>.</w:t>
            </w:r>
            <w:r>
              <w:rPr>
                <w:rFonts w:hint="eastAsia" w:ascii="仿宋" w:hAnsi="仿宋" w:eastAsia="仿宋" w:cs="仿宋"/>
                <w:b w:val="0"/>
                <w:bCs w:val="0"/>
                <w:color w:val="auto"/>
                <w:spacing w:val="0"/>
                <w:sz w:val="21"/>
                <w:szCs w:val="21"/>
                <w:highlight w:val="none"/>
                <w:lang w:eastAsia="zh-CN"/>
              </w:rPr>
              <w:t>初次违法；</w:t>
            </w:r>
          </w:p>
          <w:p>
            <w:pPr>
              <w:pStyle w:val="8"/>
              <w:keepNext w:val="0"/>
              <w:keepLines w:val="0"/>
              <w:pageBreakBefore w:val="0"/>
              <w:widowControl w:val="0"/>
              <w:numPr>
                <w:ilvl w:val="0"/>
                <w:numId w:val="0"/>
              </w:numPr>
              <w:kinsoku/>
              <w:wordWrap/>
              <w:overflowPunct/>
              <w:topLinePunct w:val="0"/>
              <w:autoSpaceDE/>
              <w:autoSpaceDN/>
              <w:bidi w:val="0"/>
              <w:adjustRightInd/>
              <w:spacing w:line="320" w:lineRule="exact"/>
              <w:jc w:val="both"/>
              <w:rPr>
                <w:rFonts w:hint="eastAsia" w:ascii="仿宋" w:hAnsi="仿宋" w:eastAsia="仿宋" w:cs="仿宋"/>
                <w:b w:val="0"/>
                <w:bCs w:val="0"/>
                <w:color w:val="auto"/>
                <w:spacing w:val="0"/>
                <w:sz w:val="21"/>
                <w:szCs w:val="21"/>
                <w:highlight w:val="none"/>
                <w:lang w:val="en-US" w:eastAsia="zh-CN"/>
              </w:rPr>
            </w:pPr>
            <w:r>
              <w:rPr>
                <w:rFonts w:hint="eastAsia" w:ascii="仿宋" w:hAnsi="仿宋" w:eastAsia="仿宋" w:cs="仿宋"/>
                <w:b w:val="0"/>
                <w:bCs w:val="0"/>
                <w:color w:val="auto"/>
                <w:spacing w:val="0"/>
                <w:sz w:val="21"/>
                <w:szCs w:val="21"/>
                <w:highlight w:val="none"/>
                <w:lang w:val="en-US" w:eastAsia="zh-CN"/>
              </w:rPr>
              <w:t>2</w:t>
            </w:r>
            <w:r>
              <w:rPr>
                <w:rFonts w:hint="eastAsia" w:ascii="仿宋" w:hAnsi="仿宋" w:eastAsia="仿宋" w:cs="仿宋"/>
                <w:b w:val="0"/>
                <w:bCs w:val="0"/>
                <w:color w:val="auto"/>
                <w:spacing w:val="0"/>
                <w:sz w:val="21"/>
                <w:szCs w:val="21"/>
                <w:highlight w:val="none"/>
              </w:rPr>
              <w:t>.</w:t>
            </w:r>
            <w:r>
              <w:rPr>
                <w:rFonts w:hint="eastAsia" w:ascii="仿宋" w:hAnsi="仿宋" w:eastAsia="仿宋" w:cs="仿宋"/>
                <w:b w:val="0"/>
                <w:bCs w:val="0"/>
                <w:color w:val="auto"/>
                <w:spacing w:val="0"/>
                <w:sz w:val="21"/>
                <w:szCs w:val="21"/>
                <w:highlight w:val="none"/>
                <w:u w:val="none"/>
                <w:lang w:eastAsia="zh-CN"/>
              </w:rPr>
              <w:t>仅在自有办公场所、自营网站或自媒体展示“驰名商标”认定或获保护记录，未单独且未突出使用“驰名商标”字样；</w:t>
            </w:r>
          </w:p>
          <w:p>
            <w:pPr>
              <w:keepNext w:val="0"/>
              <w:keepLines w:val="0"/>
              <w:pageBreakBefore w:val="0"/>
              <w:widowControl w:val="0"/>
              <w:suppressAutoHyphens/>
              <w:kinsoku/>
              <w:wordWrap/>
              <w:overflowPunct/>
              <w:topLinePunct w:val="0"/>
              <w:autoSpaceDE/>
              <w:autoSpaceDN/>
              <w:bidi w:val="0"/>
              <w:adjustRightInd/>
              <w:spacing w:line="320" w:lineRule="exact"/>
              <w:ind w:left="0" w:leftChars="0" w:firstLine="0" w:firstLineChars="0"/>
              <w:jc w:val="both"/>
              <w:rPr>
                <w:rFonts w:hint="eastAsia" w:ascii="仿宋" w:hAnsi="仿宋" w:eastAsia="仿宋" w:cs="仿宋"/>
                <w:b w:val="0"/>
                <w:bCs w:val="0"/>
                <w:color w:val="auto"/>
                <w:spacing w:val="0"/>
                <w:sz w:val="21"/>
                <w:szCs w:val="21"/>
                <w:highlight w:val="none"/>
              </w:rPr>
            </w:pPr>
            <w:r>
              <w:rPr>
                <w:rFonts w:hint="eastAsia" w:ascii="仿宋" w:hAnsi="仿宋" w:eastAsia="仿宋" w:cs="仿宋"/>
                <w:b w:val="0"/>
                <w:bCs w:val="0"/>
                <w:color w:val="auto"/>
                <w:spacing w:val="0"/>
                <w:sz w:val="21"/>
                <w:szCs w:val="21"/>
                <w:highlight w:val="none"/>
                <w:lang w:val="en-US" w:eastAsia="zh-CN"/>
              </w:rPr>
              <w:t>3</w:t>
            </w:r>
            <w:r>
              <w:rPr>
                <w:rFonts w:hint="eastAsia" w:ascii="仿宋" w:hAnsi="仿宋" w:eastAsia="仿宋" w:cs="仿宋"/>
                <w:b w:val="0"/>
                <w:bCs w:val="0"/>
                <w:color w:val="auto"/>
                <w:spacing w:val="0"/>
                <w:sz w:val="21"/>
                <w:szCs w:val="21"/>
                <w:highlight w:val="none"/>
              </w:rPr>
              <w:t>.</w:t>
            </w:r>
            <w:r>
              <w:rPr>
                <w:rFonts w:hint="eastAsia" w:ascii="仿宋" w:hAnsi="仿宋" w:eastAsia="仿宋" w:cs="仿宋"/>
                <w:b w:val="0"/>
                <w:bCs w:val="0"/>
                <w:color w:val="auto"/>
                <w:spacing w:val="0"/>
                <w:sz w:val="21"/>
                <w:szCs w:val="21"/>
                <w:highlight w:val="none"/>
                <w:lang w:eastAsia="zh-CN"/>
              </w:rPr>
              <w:t>主动改正或者在行政机关责令改正的期限内改正</w:t>
            </w:r>
            <w:r>
              <w:rPr>
                <w:rFonts w:hint="eastAsia" w:ascii="仿宋" w:hAnsi="仿宋" w:eastAsia="仿宋" w:cs="仿宋"/>
                <w:b w:val="0"/>
                <w:bCs w:val="0"/>
                <w:color w:val="auto"/>
                <w:spacing w:val="0"/>
                <w:sz w:val="21"/>
                <w:szCs w:val="21"/>
                <w:highlight w:val="none"/>
              </w:rPr>
              <w:t>；</w:t>
            </w:r>
          </w:p>
          <w:p>
            <w:pPr>
              <w:keepNext w:val="0"/>
              <w:keepLines w:val="0"/>
              <w:pageBreakBefore w:val="0"/>
              <w:widowControl w:val="0"/>
              <w:suppressAutoHyphens/>
              <w:kinsoku/>
              <w:wordWrap/>
              <w:overflowPunct/>
              <w:topLinePunct w:val="0"/>
              <w:autoSpaceDE/>
              <w:autoSpaceDN/>
              <w:bidi w:val="0"/>
              <w:adjustRightInd/>
              <w:spacing w:line="320" w:lineRule="exact"/>
              <w:ind w:left="0" w:leftChars="0" w:firstLine="0" w:firstLineChars="0"/>
              <w:jc w:val="both"/>
              <w:rPr>
                <w:rFonts w:hint="eastAsia" w:ascii="仿宋" w:hAnsi="仿宋" w:eastAsia="仿宋" w:cs="仿宋"/>
                <w:b w:val="0"/>
                <w:bCs w:val="0"/>
                <w:color w:val="auto"/>
                <w:spacing w:val="0"/>
                <w:kern w:val="2"/>
                <w:sz w:val="21"/>
                <w:szCs w:val="21"/>
                <w:highlight w:val="none"/>
                <w:lang w:val="en-US" w:eastAsia="zh-CN" w:bidi="ar-SA"/>
              </w:rPr>
            </w:pPr>
            <w:r>
              <w:rPr>
                <w:rFonts w:hint="eastAsia" w:ascii="仿宋" w:hAnsi="仿宋" w:eastAsia="仿宋" w:cs="仿宋"/>
                <w:b w:val="0"/>
                <w:bCs w:val="0"/>
                <w:color w:val="auto"/>
                <w:spacing w:val="0"/>
                <w:sz w:val="21"/>
                <w:szCs w:val="21"/>
                <w:highlight w:val="none"/>
                <w:lang w:val="en-US" w:eastAsia="zh-CN"/>
              </w:rPr>
              <w:t>4</w:t>
            </w:r>
            <w:r>
              <w:rPr>
                <w:rFonts w:hint="eastAsia" w:ascii="仿宋" w:hAnsi="仿宋" w:eastAsia="仿宋" w:cs="仿宋"/>
                <w:b w:val="0"/>
                <w:bCs w:val="0"/>
                <w:color w:val="auto"/>
                <w:spacing w:val="0"/>
                <w:sz w:val="21"/>
                <w:szCs w:val="21"/>
                <w:highlight w:val="none"/>
              </w:rPr>
              <w:t>.</w:t>
            </w:r>
            <w:r>
              <w:rPr>
                <w:rFonts w:hint="eastAsia" w:ascii="仿宋" w:hAnsi="仿宋" w:eastAsia="仿宋" w:cs="仿宋"/>
                <w:b w:val="0"/>
                <w:bCs w:val="0"/>
                <w:color w:val="auto"/>
                <w:spacing w:val="0"/>
                <w:sz w:val="21"/>
                <w:szCs w:val="21"/>
                <w:highlight w:val="none"/>
                <w:lang w:eastAsia="zh-CN"/>
              </w:rPr>
              <w:t>危害后果轻微</w:t>
            </w:r>
            <w:r>
              <w:rPr>
                <w:rFonts w:hint="eastAsia" w:ascii="仿宋" w:hAnsi="仿宋" w:eastAsia="仿宋" w:cs="仿宋"/>
                <w:b w:val="0"/>
                <w:bCs w:val="0"/>
                <w:color w:val="auto"/>
                <w:spacing w:val="0"/>
                <w:sz w:val="21"/>
                <w:szCs w:val="21"/>
                <w:highlight w:val="none"/>
              </w:rPr>
              <w:t>。</w:t>
            </w:r>
          </w:p>
        </w:tc>
        <w:tc>
          <w:tcPr>
            <w:tcW w:w="4313" w:type="dxa"/>
            <w:noWrap w:val="0"/>
            <w:vAlign w:val="top"/>
          </w:tcPr>
          <w:p>
            <w:pPr>
              <w:pStyle w:val="14"/>
              <w:keepNext w:val="0"/>
              <w:keepLines w:val="0"/>
              <w:pageBreakBefore w:val="0"/>
              <w:kinsoku/>
              <w:wordWrap/>
              <w:overflowPunct/>
              <w:topLinePunct w:val="0"/>
              <w:autoSpaceDE/>
              <w:autoSpaceDN/>
              <w:bidi w:val="0"/>
              <w:adjustRightInd/>
              <w:spacing w:before="6"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ind w:left="108"/>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《商标法》第十四条第五款</w:t>
            </w:r>
            <w:r>
              <w:rPr>
                <w:rFonts w:hint="eastAsia" w:ascii="仿宋" w:hAnsi="仿宋" w:eastAsia="仿宋" w:cs="仿宋"/>
                <w:b/>
                <w:spacing w:val="0"/>
                <w:sz w:val="21"/>
                <w:szCs w:val="21"/>
                <w:lang w:val="en-US" w:eastAsia="zh-CN"/>
              </w:rPr>
              <w:t xml:space="preserve"> </w:t>
            </w:r>
            <w:r>
              <w:rPr>
                <w:rFonts w:hint="eastAsia" w:ascii="仿宋" w:hAnsi="仿宋" w:eastAsia="仿宋" w:cs="仿宋"/>
                <w:spacing w:val="0"/>
                <w:sz w:val="21"/>
                <w:szCs w:val="21"/>
              </w:rPr>
              <w:t>生产、经营者不得将“驰名商标”字样用于商品、商品包装或者容器上，或者用于广告宣传、展览以及其他商业活动中。</w:t>
            </w:r>
          </w:p>
        </w:tc>
        <w:tc>
          <w:tcPr>
            <w:tcW w:w="4132"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before="5"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ind w:left="106" w:leftChars="0" w:right="-29" w:right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《商标法》第五十三条</w:t>
            </w:r>
            <w:r>
              <w:rPr>
                <w:rFonts w:hint="eastAsia" w:ascii="仿宋" w:hAnsi="仿宋" w:eastAsia="仿宋" w:cs="仿宋"/>
                <w:b/>
                <w:spacing w:val="0"/>
                <w:sz w:val="21"/>
                <w:szCs w:val="21"/>
                <w:lang w:val="en-US" w:eastAsia="zh-CN"/>
              </w:rPr>
              <w:t xml:space="preserve"> </w:t>
            </w:r>
            <w:r>
              <w:rPr>
                <w:rFonts w:hint="eastAsia" w:ascii="仿宋" w:hAnsi="仿宋" w:eastAsia="仿宋" w:cs="仿宋"/>
                <w:spacing w:val="0"/>
                <w:sz w:val="21"/>
                <w:szCs w:val="21"/>
              </w:rPr>
              <w:t>违反本法第十四条第五款规定的，由地方工商行政管理部门责令改正， 处十万元罚款。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1" w:hRule="atLeast"/>
        </w:trPr>
        <w:tc>
          <w:tcPr>
            <w:tcW w:w="634" w:type="dxa"/>
            <w:noWrap w:val="0"/>
            <w:vAlign w:val="center"/>
          </w:tcPr>
          <w:p>
            <w:pPr>
              <w:keepNext w:val="0"/>
              <w:keepLines w:val="0"/>
              <w:pageBreakBefore w:val="0"/>
              <w:widowControl/>
              <w:suppressLineNumbers w:val="0"/>
              <w:suppressAutoHyphens/>
              <w:kinsoku/>
              <w:wordWrap/>
              <w:overflowPunct/>
              <w:topLinePunct w:val="0"/>
              <w:autoSpaceDE/>
              <w:autoSpaceDN/>
              <w:bidi w:val="0"/>
              <w:adjustRightInd/>
              <w:spacing w:line="320" w:lineRule="exact"/>
              <w:ind w:left="0" w:leftChars="0" w:firstLine="0" w:firstLineChars="0"/>
              <w:jc w:val="center"/>
              <w:textAlignment w:val="center"/>
              <w:rPr>
                <w:rFonts w:hint="default" w:ascii="仿宋" w:hAnsi="仿宋" w:eastAsia="仿宋" w:cs="仿宋"/>
                <w:i w:val="0"/>
                <w:color w:val="auto"/>
                <w:spacing w:val="0"/>
                <w:kern w:val="0"/>
                <w:sz w:val="21"/>
                <w:szCs w:val="21"/>
                <w:u w:val="none"/>
                <w:lang w:val="en-US" w:eastAsia="zh-CN" w:bidi="ar"/>
              </w:rPr>
            </w:pPr>
            <w:r>
              <w:rPr>
                <w:rFonts w:hint="eastAsia" w:ascii="仿宋" w:hAnsi="仿宋" w:eastAsia="仿宋" w:cs="仿宋"/>
                <w:i w:val="0"/>
                <w:color w:val="auto"/>
                <w:spacing w:val="0"/>
                <w:kern w:val="0"/>
                <w:sz w:val="21"/>
                <w:szCs w:val="21"/>
                <w:u w:val="none"/>
                <w:lang w:val="en-US" w:eastAsia="zh-CN" w:bidi="ar"/>
              </w:rPr>
              <w:t>2</w:t>
            </w:r>
          </w:p>
        </w:tc>
        <w:tc>
          <w:tcPr>
            <w:tcW w:w="2173"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color w:val="C00000"/>
                <w:spacing w:val="0"/>
                <w:sz w:val="21"/>
                <w:szCs w:val="21"/>
              </w:rPr>
            </w:pPr>
          </w:p>
          <w:p>
            <w:pPr>
              <w:pStyle w:val="14"/>
              <w:keepNext w:val="0"/>
              <w:keepLines w:val="0"/>
              <w:pageBreakBefore w:val="0"/>
              <w:kinsoku/>
              <w:wordWrap/>
              <w:overflowPunct/>
              <w:topLinePunct w:val="0"/>
              <w:autoSpaceDE/>
              <w:autoSpaceDN/>
              <w:bidi w:val="0"/>
              <w:adjustRightInd/>
              <w:spacing w:before="1" w:line="320" w:lineRule="exact"/>
              <w:rPr>
                <w:rFonts w:hint="eastAsia" w:ascii="仿宋" w:hAnsi="仿宋" w:eastAsia="仿宋" w:cs="仿宋"/>
                <w:color w:val="C00000"/>
                <w:spacing w:val="0"/>
                <w:sz w:val="21"/>
                <w:szCs w:val="21"/>
              </w:rPr>
            </w:pPr>
          </w:p>
          <w:p>
            <w:pPr>
              <w:pStyle w:val="14"/>
              <w:keepNext w:val="0"/>
              <w:keepLines w:val="0"/>
              <w:pageBreakBefore w:val="0"/>
              <w:kinsoku/>
              <w:wordWrap/>
              <w:overflowPunct/>
              <w:topLinePunct w:val="0"/>
              <w:autoSpaceDE/>
              <w:autoSpaceDN/>
              <w:bidi w:val="0"/>
              <w:adjustRightInd/>
              <w:spacing w:before="1" w:line="320" w:lineRule="exact"/>
              <w:ind w:left="107" w:leftChars="0" w:right="87" w:rightChars="0" w:firstLine="420" w:firstLineChars="200"/>
              <w:jc w:val="both"/>
              <w:rPr>
                <w:rFonts w:hint="eastAsia" w:ascii="仿宋" w:hAnsi="仿宋" w:eastAsia="仿宋" w:cs="仿宋"/>
                <w:color w:val="C00000"/>
                <w:spacing w:val="0"/>
                <w:kern w:val="2"/>
                <w:sz w:val="21"/>
                <w:szCs w:val="21"/>
                <w:lang w:val="en-US" w:eastAsia="zh-CN" w:bidi="ar-SA"/>
              </w:rPr>
            </w:pPr>
            <w:r>
              <w:rPr>
                <w:rFonts w:hint="eastAsia" w:ascii="仿宋" w:hAnsi="仿宋" w:eastAsia="仿宋" w:cs="仿宋"/>
                <w:b w:val="0"/>
                <w:bCs w:val="0"/>
                <w:color w:val="auto"/>
                <w:spacing w:val="0"/>
                <w:kern w:val="2"/>
                <w:sz w:val="21"/>
                <w:szCs w:val="21"/>
                <w:highlight w:val="none"/>
                <w:lang w:val="en-US" w:eastAsia="zh-CN" w:bidi="ar-SA"/>
              </w:rPr>
              <w:t>外国企业常驻代表机构未按照规定提交年度报告</w:t>
            </w:r>
          </w:p>
        </w:tc>
        <w:tc>
          <w:tcPr>
            <w:tcW w:w="2995" w:type="dxa"/>
            <w:noWrap w:val="0"/>
            <w:vAlign w:val="top"/>
          </w:tcPr>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1.</w:t>
            </w:r>
            <w:r>
              <w:rPr>
                <w:rFonts w:hint="eastAsia" w:ascii="仿宋" w:hAnsi="仿宋" w:eastAsia="仿宋" w:cs="仿宋"/>
                <w:spacing w:val="0"/>
                <w:sz w:val="21"/>
                <w:szCs w:val="21"/>
                <w:lang w:eastAsia="zh-CN"/>
              </w:rPr>
              <w:t>初次违法；</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2.</w:t>
            </w:r>
            <w:r>
              <w:rPr>
                <w:rFonts w:hint="eastAsia" w:ascii="仿宋" w:hAnsi="仿宋" w:eastAsia="仿宋" w:cs="仿宋"/>
                <w:spacing w:val="0"/>
                <w:sz w:val="21"/>
                <w:szCs w:val="21"/>
                <w:lang w:eastAsia="zh-CN"/>
              </w:rPr>
              <w:t>在下一年度年报开始前按要求报送；</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3.</w:t>
            </w:r>
            <w:r>
              <w:rPr>
                <w:rFonts w:hint="eastAsia" w:ascii="仿宋" w:hAnsi="仿宋" w:eastAsia="仿宋" w:cs="仿宋"/>
                <w:spacing w:val="0"/>
                <w:sz w:val="21"/>
                <w:szCs w:val="21"/>
                <w:lang w:eastAsia="zh-CN"/>
              </w:rPr>
              <w:t>不存在经市场监管部门通知提醒后仍不报送</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ind w:left="0" w:leftChars="0" w:firstLine="0" w:firstLine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eastAsia="zh-CN"/>
              </w:rPr>
              <w:t>情形。</w:t>
            </w:r>
          </w:p>
        </w:tc>
        <w:tc>
          <w:tcPr>
            <w:tcW w:w="4313" w:type="dxa"/>
            <w:noWrap w:val="0"/>
            <w:vAlign w:val="top"/>
          </w:tcPr>
          <w:p>
            <w:pPr>
              <w:pStyle w:val="14"/>
              <w:keepNext w:val="0"/>
              <w:keepLines w:val="0"/>
              <w:pageBreakBefore w:val="0"/>
              <w:kinsoku/>
              <w:wordWrap/>
              <w:overflowPunct/>
              <w:topLinePunct w:val="0"/>
              <w:autoSpaceDE/>
              <w:autoSpaceDN/>
              <w:bidi w:val="0"/>
              <w:adjustRightInd/>
              <w:spacing w:before="163" w:line="320" w:lineRule="exact"/>
              <w:ind w:left="108" w:leftChars="0" w:right="87" w:rightChars="0" w:firstLine="422" w:firstLineChars="200"/>
              <w:jc w:val="both"/>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 xml:space="preserve">《外国企业常驻代表机构登记管理条例》第六条 </w:t>
            </w:r>
            <w:r>
              <w:rPr>
                <w:rFonts w:hint="eastAsia" w:ascii="仿宋" w:hAnsi="仿宋" w:eastAsia="仿宋" w:cs="仿宋"/>
                <w:spacing w:val="0"/>
                <w:sz w:val="21"/>
                <w:szCs w:val="21"/>
              </w:rPr>
              <w:t>代表机构应当于每年3月1日至6月30 日向登记机关提交年度报告。年度报告的内容包括外国企业的合法存续情况、代表机构的业务活动开展情况及其经会计师事务所审计的费用收支情况等相关情况。</w:t>
            </w:r>
          </w:p>
        </w:tc>
        <w:tc>
          <w:tcPr>
            <w:tcW w:w="4132" w:type="dxa"/>
            <w:noWrap w:val="0"/>
            <w:vAlign w:val="top"/>
          </w:tcPr>
          <w:p>
            <w:pPr>
              <w:pStyle w:val="14"/>
              <w:keepNext w:val="0"/>
              <w:keepLines w:val="0"/>
              <w:pageBreakBefore w:val="0"/>
              <w:kinsoku/>
              <w:wordWrap/>
              <w:overflowPunct/>
              <w:topLinePunct w:val="0"/>
              <w:autoSpaceDE/>
              <w:autoSpaceDN/>
              <w:bidi w:val="0"/>
              <w:adjustRightInd/>
              <w:spacing w:before="7"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ind w:left="106" w:leftChars="0" w:right="70" w:rightChars="0" w:firstLine="422" w:firstLineChars="200"/>
              <w:jc w:val="both"/>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 xml:space="preserve">《外国企业常驻代表机构登记管理条例》第三十八条第一项 </w:t>
            </w:r>
            <w:r>
              <w:rPr>
                <w:rFonts w:hint="eastAsia" w:ascii="仿宋" w:hAnsi="仿宋" w:eastAsia="仿宋" w:cs="仿宋"/>
                <w:spacing w:val="0"/>
                <w:sz w:val="21"/>
                <w:szCs w:val="21"/>
              </w:rPr>
              <w:t>有下列情形之一的，由登记机关责令限期改正，处以1 万元以上3 万元以下的罚款；逾期未改正的，吊销登记证：（一）未依照本条例规定提交年度报告的；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8" w:hRule="atLeast"/>
        </w:trPr>
        <w:tc>
          <w:tcPr>
            <w:tcW w:w="634" w:type="dxa"/>
            <w:noWrap w:val="0"/>
            <w:vAlign w:val="center"/>
          </w:tcPr>
          <w:p>
            <w:pPr>
              <w:pStyle w:val="14"/>
              <w:keepNext w:val="0"/>
              <w:keepLines w:val="0"/>
              <w:pageBreakBefore w:val="0"/>
              <w:kinsoku/>
              <w:wordWrap/>
              <w:overflowPunct/>
              <w:topLinePunct w:val="0"/>
              <w:autoSpaceDE/>
              <w:autoSpaceDN/>
              <w:bidi w:val="0"/>
              <w:adjustRightInd/>
              <w:spacing w:line="320" w:lineRule="exact"/>
              <w:ind w:left="99" w:leftChars="0" w:right="83" w:rightChars="0"/>
              <w:jc w:val="center"/>
              <w:rPr>
                <w:rFonts w:hint="default"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43</w:t>
            </w:r>
          </w:p>
        </w:tc>
        <w:tc>
          <w:tcPr>
            <w:tcW w:w="2173" w:type="dxa"/>
            <w:noWrap w:val="0"/>
            <w:vAlign w:val="center"/>
          </w:tcPr>
          <w:p>
            <w:pPr>
              <w:pStyle w:val="14"/>
              <w:keepNext w:val="0"/>
              <w:keepLines w:val="0"/>
              <w:pageBreakBefore w:val="0"/>
              <w:kinsoku/>
              <w:wordWrap/>
              <w:overflowPunct/>
              <w:topLinePunct w:val="0"/>
              <w:autoSpaceDE/>
              <w:autoSpaceDN/>
              <w:bidi w:val="0"/>
              <w:adjustRightInd/>
              <w:spacing w:before="238" w:line="320" w:lineRule="exact"/>
              <w:ind w:left="107" w:leftChars="0" w:right="87" w:rightChars="0"/>
              <w:jc w:val="left"/>
              <w:rPr>
                <w:rFonts w:hint="eastAsia" w:ascii="仿宋" w:hAnsi="仿宋" w:eastAsia="仿宋" w:cs="仿宋"/>
                <w:spacing w:val="0"/>
                <w:kern w:val="2"/>
                <w:sz w:val="21"/>
                <w:szCs w:val="21"/>
                <w:lang w:val="en-US" w:eastAsia="zh-CN" w:bidi="ar-SA"/>
              </w:rPr>
            </w:pPr>
            <w:r>
              <w:rPr>
                <w:rFonts w:hint="eastAsia" w:ascii="仿宋" w:hAnsi="仿宋" w:eastAsia="仿宋" w:cs="仿宋"/>
                <w:color w:val="auto"/>
                <w:spacing w:val="0"/>
                <w:sz w:val="21"/>
                <w:szCs w:val="21"/>
              </w:rPr>
              <w:t>经营者拒绝按照规定提供价格监督检查所需资料</w:t>
            </w:r>
          </w:p>
        </w:tc>
        <w:tc>
          <w:tcPr>
            <w:tcW w:w="2995" w:type="dxa"/>
            <w:noWrap w:val="0"/>
            <w:vAlign w:val="top"/>
          </w:tcPr>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1.</w:t>
            </w:r>
            <w:r>
              <w:rPr>
                <w:rFonts w:hint="eastAsia" w:ascii="仿宋" w:hAnsi="仿宋" w:eastAsia="仿宋" w:cs="仿宋"/>
                <w:spacing w:val="0"/>
                <w:sz w:val="21"/>
                <w:szCs w:val="21"/>
                <w:lang w:eastAsia="zh-CN"/>
              </w:rPr>
              <w:t>初次违法；</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2.</w:t>
            </w:r>
            <w:r>
              <w:rPr>
                <w:rFonts w:hint="eastAsia" w:ascii="仿宋" w:hAnsi="仿宋" w:eastAsia="仿宋" w:cs="仿宋"/>
                <w:spacing w:val="0"/>
                <w:sz w:val="21"/>
                <w:szCs w:val="21"/>
                <w:lang w:eastAsia="zh-CN"/>
              </w:rPr>
              <w:t>责令改正后及时提供；</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3.</w:t>
            </w:r>
            <w:r>
              <w:rPr>
                <w:rFonts w:hint="eastAsia" w:ascii="仿宋" w:hAnsi="仿宋" w:eastAsia="仿宋" w:cs="仿宋"/>
                <w:spacing w:val="0"/>
                <w:sz w:val="21"/>
                <w:szCs w:val="21"/>
                <w:lang w:eastAsia="zh-CN"/>
              </w:rPr>
              <w:t>危害后果轻微。</w:t>
            </w:r>
          </w:p>
        </w:tc>
        <w:tc>
          <w:tcPr>
            <w:tcW w:w="4313" w:type="dxa"/>
            <w:noWrap w:val="0"/>
            <w:vAlign w:val="top"/>
          </w:tcPr>
          <w:p>
            <w:pPr>
              <w:pStyle w:val="14"/>
              <w:keepNext w:val="0"/>
              <w:keepLines w:val="0"/>
              <w:pageBreakBefore w:val="0"/>
              <w:kinsoku/>
              <w:wordWrap/>
              <w:overflowPunct/>
              <w:topLinePunct w:val="0"/>
              <w:autoSpaceDE/>
              <w:autoSpaceDN/>
              <w:bidi w:val="0"/>
              <w:adjustRightInd/>
              <w:spacing w:line="320" w:lineRule="exact"/>
              <w:ind w:left="108" w:right="-29"/>
              <w:jc w:val="both"/>
              <w:rPr>
                <w:rFonts w:hint="eastAsia" w:ascii="仿宋" w:hAnsi="仿宋" w:eastAsia="仿宋" w:cs="仿宋"/>
                <w:spacing w:val="0"/>
                <w:sz w:val="21"/>
                <w:szCs w:val="21"/>
              </w:rPr>
            </w:pPr>
            <w:r>
              <w:rPr>
                <w:rFonts w:hint="eastAsia" w:ascii="仿宋" w:hAnsi="仿宋" w:eastAsia="仿宋" w:cs="仿宋"/>
                <w:b/>
                <w:spacing w:val="0"/>
                <w:sz w:val="21"/>
                <w:szCs w:val="21"/>
              </w:rPr>
              <w:t xml:space="preserve">《价格法》第三十五条  </w:t>
            </w:r>
            <w:r>
              <w:rPr>
                <w:rFonts w:hint="eastAsia" w:ascii="仿宋" w:hAnsi="仿宋" w:eastAsia="仿宋" w:cs="仿宋"/>
                <w:spacing w:val="0"/>
                <w:sz w:val="21"/>
                <w:szCs w:val="21"/>
              </w:rPr>
              <w:t>经营者接受政府价格主管部门的监督检查时，应当如实提供价格监督检查所必需的账簿、单据、凭证、文件以及其他资料。</w:t>
            </w:r>
          </w:p>
          <w:p>
            <w:pPr>
              <w:pStyle w:val="14"/>
              <w:keepNext w:val="0"/>
              <w:keepLines w:val="0"/>
              <w:pageBreakBefore w:val="0"/>
              <w:kinsoku/>
              <w:wordWrap/>
              <w:overflowPunct/>
              <w:topLinePunct w:val="0"/>
              <w:autoSpaceDE/>
              <w:autoSpaceDN/>
              <w:bidi w:val="0"/>
              <w:adjustRightInd/>
              <w:spacing w:line="320" w:lineRule="exact"/>
              <w:ind w:left="108" w:leftChars="0" w:right="-15" w:right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lang w:val="en-US" w:eastAsia="zh-CN"/>
              </w:rPr>
              <w:t xml:space="preserve"> </w:t>
            </w:r>
          </w:p>
        </w:tc>
        <w:tc>
          <w:tcPr>
            <w:tcW w:w="4132" w:type="dxa"/>
            <w:noWrap w:val="0"/>
            <w:vAlign w:val="top"/>
          </w:tcPr>
          <w:p>
            <w:pPr>
              <w:pStyle w:val="14"/>
              <w:keepNext w:val="0"/>
              <w:keepLines w:val="0"/>
              <w:pageBreakBefore w:val="0"/>
              <w:kinsoku/>
              <w:wordWrap/>
              <w:overflowPunct/>
              <w:topLinePunct w:val="0"/>
              <w:autoSpaceDE/>
              <w:autoSpaceDN/>
              <w:bidi w:val="0"/>
              <w:adjustRightInd/>
              <w:spacing w:before="1" w:line="320" w:lineRule="exact"/>
              <w:ind w:left="106" w:right="87"/>
              <w:jc w:val="both"/>
              <w:rPr>
                <w:rFonts w:hint="eastAsia" w:ascii="仿宋" w:hAnsi="仿宋" w:eastAsia="仿宋" w:cs="仿宋"/>
                <w:spacing w:val="0"/>
                <w:sz w:val="21"/>
                <w:szCs w:val="21"/>
              </w:rPr>
            </w:pPr>
            <w:r>
              <w:rPr>
                <w:rFonts w:hint="eastAsia" w:ascii="仿宋" w:hAnsi="仿宋" w:eastAsia="仿宋" w:cs="仿宋"/>
                <w:b/>
                <w:spacing w:val="0"/>
                <w:sz w:val="21"/>
                <w:szCs w:val="21"/>
              </w:rPr>
              <w:t xml:space="preserve">《价格法》第四十四条 </w:t>
            </w:r>
            <w:r>
              <w:rPr>
                <w:rFonts w:hint="eastAsia" w:ascii="仿宋" w:hAnsi="仿宋" w:eastAsia="仿宋" w:cs="仿宋"/>
                <w:spacing w:val="0"/>
                <w:sz w:val="21"/>
                <w:szCs w:val="21"/>
              </w:rPr>
              <w:t>拒绝按照规定提供监督检查所需资料的，责令改正，予以警告；逾期不改正的，可以处以罚款。</w:t>
            </w:r>
          </w:p>
          <w:p>
            <w:pPr>
              <w:pStyle w:val="14"/>
              <w:keepNext w:val="0"/>
              <w:keepLines w:val="0"/>
              <w:pageBreakBefore w:val="0"/>
              <w:kinsoku/>
              <w:wordWrap/>
              <w:overflowPunct/>
              <w:topLinePunct w:val="0"/>
              <w:autoSpaceDE/>
              <w:autoSpaceDN/>
              <w:bidi w:val="0"/>
              <w:adjustRightInd/>
              <w:spacing w:line="320" w:lineRule="exact"/>
              <w:ind w:left="106" w:leftChars="0" w:right="87" w:right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634" w:type="dxa"/>
            <w:noWrap w:val="0"/>
            <w:vAlign w:val="center"/>
          </w:tcPr>
          <w:p>
            <w:pPr>
              <w:pStyle w:val="14"/>
              <w:keepNext w:val="0"/>
              <w:keepLines w:val="0"/>
              <w:pageBreakBefore w:val="0"/>
              <w:kinsoku/>
              <w:wordWrap/>
              <w:overflowPunct/>
              <w:topLinePunct w:val="0"/>
              <w:autoSpaceDE/>
              <w:autoSpaceDN/>
              <w:bidi w:val="0"/>
              <w:adjustRightInd/>
              <w:spacing w:before="1" w:line="320" w:lineRule="exact"/>
              <w:ind w:left="99" w:leftChars="0" w:right="83" w:rightChars="0"/>
              <w:jc w:val="center"/>
              <w:rPr>
                <w:rFonts w:hint="eastAsia" w:ascii="仿宋" w:hAnsi="仿宋" w:eastAsia="仿宋" w:cs="仿宋"/>
                <w:color w:val="auto"/>
                <w:spacing w:val="0"/>
                <w:sz w:val="21"/>
                <w:szCs w:val="21"/>
                <w:lang w:val="en-US" w:eastAsia="zh-CN"/>
              </w:rPr>
            </w:pPr>
            <w:r>
              <w:rPr>
                <w:rFonts w:hint="eastAsia" w:ascii="仿宋" w:hAnsi="仿宋" w:eastAsia="仿宋" w:cs="仿宋"/>
                <w:color w:val="auto"/>
                <w:spacing w:val="0"/>
                <w:sz w:val="21"/>
                <w:szCs w:val="21"/>
                <w:lang w:val="en-US" w:eastAsia="zh-CN"/>
              </w:rPr>
              <w:t>14</w:t>
            </w:r>
          </w:p>
        </w:tc>
        <w:tc>
          <w:tcPr>
            <w:tcW w:w="2173" w:type="dxa"/>
            <w:noWrap w:val="0"/>
            <w:vAlign w:val="center"/>
          </w:tcPr>
          <w:p>
            <w:pPr>
              <w:pStyle w:val="14"/>
              <w:keepNext w:val="0"/>
              <w:keepLines w:val="0"/>
              <w:pageBreakBefore w:val="0"/>
              <w:kinsoku/>
              <w:wordWrap/>
              <w:overflowPunct/>
              <w:topLinePunct w:val="0"/>
              <w:autoSpaceDE/>
              <w:autoSpaceDN/>
              <w:bidi w:val="0"/>
              <w:adjustRightInd/>
              <w:spacing w:line="320" w:lineRule="exact"/>
              <w:jc w:val="center"/>
              <w:rPr>
                <w:rFonts w:hint="eastAsia" w:ascii="仿宋" w:hAnsi="仿宋" w:eastAsia="仿宋" w:cs="仿宋"/>
                <w:color w:val="auto"/>
                <w:spacing w:val="0"/>
                <w:sz w:val="21"/>
                <w:szCs w:val="21"/>
              </w:rPr>
            </w:pPr>
          </w:p>
          <w:p>
            <w:pPr>
              <w:pStyle w:val="14"/>
              <w:keepNext w:val="0"/>
              <w:keepLines w:val="0"/>
              <w:pageBreakBefore w:val="0"/>
              <w:kinsoku/>
              <w:wordWrap/>
              <w:overflowPunct/>
              <w:topLinePunct w:val="0"/>
              <w:autoSpaceDE/>
              <w:autoSpaceDN/>
              <w:bidi w:val="0"/>
              <w:adjustRightInd/>
              <w:spacing w:before="10" w:line="320" w:lineRule="exact"/>
              <w:jc w:val="center"/>
              <w:rPr>
                <w:rFonts w:hint="eastAsia" w:ascii="仿宋" w:hAnsi="仿宋" w:eastAsia="仿宋" w:cs="仿宋"/>
                <w:color w:val="auto"/>
                <w:spacing w:val="0"/>
                <w:sz w:val="21"/>
                <w:szCs w:val="21"/>
              </w:rPr>
            </w:pPr>
          </w:p>
          <w:p>
            <w:pPr>
              <w:pStyle w:val="14"/>
              <w:keepNext w:val="0"/>
              <w:keepLines w:val="0"/>
              <w:pageBreakBefore w:val="0"/>
              <w:kinsoku/>
              <w:wordWrap/>
              <w:overflowPunct/>
              <w:topLinePunct w:val="0"/>
              <w:autoSpaceDE/>
              <w:autoSpaceDN/>
              <w:bidi w:val="0"/>
              <w:adjustRightInd/>
              <w:spacing w:line="320" w:lineRule="exact"/>
              <w:ind w:left="107" w:leftChars="0" w:right="87" w:rightChars="0"/>
              <w:jc w:val="left"/>
              <w:rPr>
                <w:rFonts w:hint="eastAsia" w:ascii="仿宋" w:hAnsi="仿宋" w:eastAsia="仿宋" w:cs="仿宋"/>
                <w:color w:val="auto"/>
                <w:spacing w:val="0"/>
                <w:kern w:val="2"/>
                <w:sz w:val="21"/>
                <w:szCs w:val="21"/>
                <w:lang w:val="en-US" w:eastAsia="zh-CN" w:bidi="ar-SA"/>
              </w:rPr>
            </w:pPr>
            <w:r>
              <w:rPr>
                <w:rFonts w:hint="eastAsia" w:ascii="仿宋" w:hAnsi="仿宋" w:eastAsia="仿宋" w:cs="仿宋"/>
                <w:color w:val="auto"/>
                <w:spacing w:val="0"/>
                <w:sz w:val="21"/>
                <w:szCs w:val="21"/>
              </w:rPr>
              <w:t>销售应当标注但未标注水效标识的产品</w:t>
            </w:r>
          </w:p>
        </w:tc>
        <w:tc>
          <w:tcPr>
            <w:tcW w:w="2995" w:type="dxa"/>
            <w:noWrap w:val="0"/>
            <w:vAlign w:val="top"/>
          </w:tcPr>
          <w:p>
            <w:pPr>
              <w:pStyle w:val="14"/>
              <w:keepNext w:val="0"/>
              <w:keepLines w:val="0"/>
              <w:pageBreakBefore w:val="0"/>
              <w:kinsoku/>
              <w:wordWrap/>
              <w:overflowPunct/>
              <w:topLinePunct w:val="0"/>
              <w:autoSpaceDE/>
              <w:autoSpaceDN/>
              <w:bidi w:val="0"/>
              <w:adjustRightInd/>
              <w:spacing w:before="3" w:line="320" w:lineRule="exact"/>
              <w:rPr>
                <w:rFonts w:hint="eastAsia" w:ascii="仿宋" w:hAnsi="仿宋" w:eastAsia="仿宋" w:cs="仿宋"/>
                <w:spacing w:val="0"/>
                <w:sz w:val="21"/>
                <w:szCs w:val="21"/>
              </w:rPr>
            </w:pP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1.初次违法。</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2.</w:t>
            </w:r>
            <w:r>
              <w:rPr>
                <w:rFonts w:hint="eastAsia" w:ascii="仿宋" w:hAnsi="仿宋" w:eastAsia="仿宋" w:cs="仿宋"/>
                <w:spacing w:val="0"/>
                <w:sz w:val="21"/>
                <w:szCs w:val="21"/>
                <w:lang w:eastAsia="zh-CN"/>
              </w:rPr>
              <w:t>产品已办理水效标识备案；</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3.</w:t>
            </w:r>
            <w:r>
              <w:rPr>
                <w:rFonts w:hint="eastAsia" w:ascii="仿宋" w:hAnsi="仿宋" w:eastAsia="仿宋" w:cs="仿宋"/>
                <w:spacing w:val="0"/>
                <w:sz w:val="21"/>
                <w:szCs w:val="21"/>
                <w:lang w:eastAsia="zh-CN"/>
              </w:rPr>
              <w:t>货值金额或者产品数量较少；</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val="en-US" w:eastAsia="zh-CN"/>
              </w:rPr>
              <w:t>4.</w:t>
            </w:r>
            <w:r>
              <w:rPr>
                <w:rFonts w:hint="eastAsia" w:ascii="仿宋" w:hAnsi="仿宋" w:eastAsia="仿宋" w:cs="仿宋"/>
                <w:spacing w:val="0"/>
                <w:sz w:val="21"/>
                <w:szCs w:val="21"/>
                <w:lang w:eastAsia="zh-CN"/>
              </w:rPr>
              <w:t>如实说明合法进货来源；</w:t>
            </w: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5.</w:t>
            </w:r>
            <w:r>
              <w:rPr>
                <w:rFonts w:hint="eastAsia" w:ascii="仿宋" w:hAnsi="仿宋" w:eastAsia="仿宋" w:cs="仿宋"/>
                <w:spacing w:val="0"/>
                <w:sz w:val="21"/>
                <w:szCs w:val="21"/>
                <w:lang w:eastAsia="zh-CN"/>
              </w:rPr>
              <w:t>及时改正。</w:t>
            </w:r>
          </w:p>
        </w:tc>
        <w:tc>
          <w:tcPr>
            <w:tcW w:w="4313" w:type="dxa"/>
            <w:noWrap w:val="0"/>
            <w:vAlign w:val="top"/>
          </w:tcPr>
          <w:p>
            <w:pPr>
              <w:pStyle w:val="14"/>
              <w:keepNext w:val="0"/>
              <w:keepLines w:val="0"/>
              <w:pageBreakBefore w:val="0"/>
              <w:kinsoku/>
              <w:wordWrap/>
              <w:overflowPunct/>
              <w:topLinePunct w:val="0"/>
              <w:autoSpaceDE/>
              <w:autoSpaceDN/>
              <w:bidi w:val="0"/>
              <w:adjustRightInd/>
              <w:spacing w:before="24" w:line="320" w:lineRule="exact"/>
              <w:ind w:left="108" w:right="87"/>
              <w:jc w:val="both"/>
              <w:rPr>
                <w:rFonts w:hint="eastAsia" w:ascii="仿宋" w:hAnsi="仿宋" w:eastAsia="仿宋" w:cs="仿宋"/>
                <w:spacing w:val="0"/>
                <w:sz w:val="21"/>
                <w:szCs w:val="21"/>
              </w:rPr>
            </w:pPr>
            <w:r>
              <w:rPr>
                <w:rFonts w:hint="eastAsia" w:ascii="仿宋" w:hAnsi="仿宋" w:eastAsia="仿宋" w:cs="仿宋"/>
                <w:b/>
                <w:spacing w:val="0"/>
                <w:sz w:val="21"/>
                <w:szCs w:val="21"/>
              </w:rPr>
              <w:t>《水效标识管理办法》第八条</w:t>
            </w:r>
            <w:r>
              <w:rPr>
                <w:rFonts w:hint="eastAsia" w:ascii="仿宋" w:hAnsi="仿宋" w:eastAsia="仿宋" w:cs="仿宋"/>
                <w:b/>
                <w:spacing w:val="0"/>
                <w:sz w:val="21"/>
                <w:szCs w:val="21"/>
                <w:lang w:val="en-US" w:eastAsia="zh-CN"/>
              </w:rPr>
              <w:t xml:space="preserve"> </w:t>
            </w:r>
            <w:r>
              <w:rPr>
                <w:rFonts w:hint="eastAsia" w:ascii="仿宋" w:hAnsi="仿宋" w:eastAsia="仿宋" w:cs="仿宋"/>
                <w:spacing w:val="0"/>
                <w:sz w:val="21"/>
                <w:szCs w:val="21"/>
              </w:rPr>
              <w:t>凡列入《目录》的产品，应当在产品或者产品最小包装的明显部位标注水效标识，并在产品用说明书中予以说明。对于网络交易，销售者应当在产品信息展示主页面醒目位置展示相应的水效标识。</w:t>
            </w:r>
          </w:p>
          <w:p>
            <w:pPr>
              <w:pStyle w:val="14"/>
              <w:keepNext w:val="0"/>
              <w:keepLines w:val="0"/>
              <w:pageBreakBefore w:val="0"/>
              <w:kinsoku/>
              <w:wordWrap/>
              <w:overflowPunct/>
              <w:topLinePunct w:val="0"/>
              <w:autoSpaceDE/>
              <w:autoSpaceDN/>
              <w:bidi w:val="0"/>
              <w:adjustRightInd/>
              <w:spacing w:line="320" w:lineRule="exact"/>
              <w:ind w:firstLine="422" w:firstLineChars="200"/>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第二十一条第一款</w:t>
            </w:r>
            <w:r>
              <w:rPr>
                <w:rFonts w:hint="eastAsia" w:ascii="仿宋" w:hAnsi="仿宋" w:eastAsia="仿宋" w:cs="仿宋"/>
                <w:b/>
                <w:spacing w:val="0"/>
                <w:sz w:val="21"/>
                <w:szCs w:val="21"/>
                <w:lang w:val="en-US" w:eastAsia="zh-CN"/>
              </w:rPr>
              <w:t xml:space="preserve"> </w:t>
            </w:r>
            <w:r>
              <w:rPr>
                <w:rFonts w:hint="eastAsia" w:ascii="仿宋" w:hAnsi="仿宋" w:eastAsia="仿宋" w:cs="仿宋"/>
                <w:spacing w:val="0"/>
                <w:sz w:val="21"/>
                <w:szCs w:val="21"/>
              </w:rPr>
              <w:t>销售者（含网络商品经营者）应当建立并执行进货检查验收制度，对列入《目录》的产品，验明产品水效标识，不得销售应当标注但未标注水效标识的产品，不得伪造或者冒用水效标识。</w:t>
            </w:r>
          </w:p>
        </w:tc>
        <w:tc>
          <w:tcPr>
            <w:tcW w:w="4132" w:type="dxa"/>
            <w:noWrap w:val="0"/>
            <w:vAlign w:val="top"/>
          </w:tcPr>
          <w:p>
            <w:pPr>
              <w:pStyle w:val="14"/>
              <w:keepNext w:val="0"/>
              <w:keepLines w:val="0"/>
              <w:pageBreakBefore w:val="0"/>
              <w:kinsoku/>
              <w:wordWrap/>
              <w:overflowPunct/>
              <w:topLinePunct w:val="0"/>
              <w:autoSpaceDE/>
              <w:autoSpaceDN/>
              <w:bidi w:val="0"/>
              <w:adjustRightInd/>
              <w:spacing w:before="248" w:line="320" w:lineRule="exact"/>
              <w:ind w:left="106" w:right="87"/>
              <w:jc w:val="both"/>
              <w:rPr>
                <w:rFonts w:hint="eastAsia" w:ascii="仿宋" w:hAnsi="仿宋" w:eastAsia="仿宋" w:cs="仿宋"/>
                <w:spacing w:val="0"/>
                <w:sz w:val="21"/>
                <w:szCs w:val="21"/>
              </w:rPr>
            </w:pPr>
            <w:r>
              <w:rPr>
                <w:rFonts w:hint="eastAsia" w:ascii="仿宋" w:hAnsi="仿宋" w:eastAsia="仿宋" w:cs="仿宋"/>
                <w:b/>
                <w:spacing w:val="0"/>
                <w:sz w:val="21"/>
                <w:szCs w:val="21"/>
              </w:rPr>
              <w:t xml:space="preserve">《水效标识管理办法》第二十八条第一项 </w:t>
            </w:r>
            <w:r>
              <w:rPr>
                <w:rFonts w:hint="eastAsia" w:ascii="仿宋" w:hAnsi="仿宋" w:eastAsia="仿宋" w:cs="仿宋"/>
                <w:spacing w:val="0"/>
                <w:sz w:val="21"/>
                <w:szCs w:val="21"/>
              </w:rPr>
              <w:t>违反本办法规定，销售者（含网络商品经营者）有下列情形之一的，予以通报，并处1 万元以上 3 万元以下罚款：</w:t>
            </w:r>
          </w:p>
          <w:p>
            <w:pPr>
              <w:pStyle w:val="14"/>
              <w:keepNext w:val="0"/>
              <w:keepLines w:val="0"/>
              <w:pageBreakBefore w:val="0"/>
              <w:kinsoku/>
              <w:wordWrap/>
              <w:overflowPunct/>
              <w:topLinePunct w:val="0"/>
              <w:autoSpaceDE/>
              <w:autoSpaceDN/>
              <w:bidi w:val="0"/>
              <w:adjustRightInd/>
              <w:spacing w:before="38" w:line="320" w:lineRule="exact"/>
              <w:ind w:left="106" w:leftChars="0" w:right="87" w:right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rPr>
              <w:t>（一）销售应当标注但未标注水效标识的产品的；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8" w:hRule="atLeast"/>
        </w:trPr>
        <w:tc>
          <w:tcPr>
            <w:tcW w:w="634" w:type="dxa"/>
            <w:noWrap w:val="0"/>
            <w:vAlign w:val="center"/>
          </w:tcPr>
          <w:p>
            <w:pPr>
              <w:pStyle w:val="14"/>
              <w:keepNext w:val="0"/>
              <w:keepLines w:val="0"/>
              <w:pageBreakBefore w:val="0"/>
              <w:kinsoku/>
              <w:wordWrap/>
              <w:overflowPunct/>
              <w:topLinePunct w:val="0"/>
              <w:autoSpaceDE/>
              <w:autoSpaceDN/>
              <w:bidi w:val="0"/>
              <w:adjustRightInd/>
              <w:spacing w:line="320" w:lineRule="exact"/>
              <w:ind w:left="99" w:leftChars="0" w:right="83" w:rightChars="0"/>
              <w:jc w:val="center"/>
              <w:rPr>
                <w:rFonts w:hint="default" w:ascii="仿宋" w:hAnsi="仿宋" w:eastAsia="仿宋" w:cs="仿宋"/>
                <w:color w:val="auto"/>
                <w:spacing w:val="0"/>
                <w:sz w:val="21"/>
                <w:szCs w:val="21"/>
                <w:lang w:val="en-US" w:eastAsia="zh-CN"/>
              </w:rPr>
            </w:pPr>
            <w:r>
              <w:rPr>
                <w:rFonts w:hint="eastAsia" w:ascii="仿宋" w:hAnsi="仿宋" w:eastAsia="仿宋" w:cs="仿宋"/>
                <w:color w:val="auto"/>
                <w:spacing w:val="0"/>
                <w:sz w:val="21"/>
                <w:szCs w:val="21"/>
                <w:lang w:val="en-US" w:eastAsia="zh-CN"/>
              </w:rPr>
              <w:t>15</w:t>
            </w:r>
          </w:p>
        </w:tc>
        <w:tc>
          <w:tcPr>
            <w:tcW w:w="2173" w:type="dxa"/>
            <w:noWrap w:val="0"/>
            <w:vAlign w:val="center"/>
          </w:tcPr>
          <w:p>
            <w:pPr>
              <w:pStyle w:val="14"/>
              <w:keepNext w:val="0"/>
              <w:keepLines w:val="0"/>
              <w:pageBreakBefore w:val="0"/>
              <w:kinsoku/>
              <w:wordWrap/>
              <w:overflowPunct/>
              <w:topLinePunct w:val="0"/>
              <w:autoSpaceDE/>
              <w:autoSpaceDN/>
              <w:bidi w:val="0"/>
              <w:adjustRightInd/>
              <w:spacing w:before="271" w:line="320" w:lineRule="exact"/>
              <w:ind w:left="107" w:leftChars="0" w:right="87" w:rightChars="0"/>
              <w:jc w:val="left"/>
              <w:rPr>
                <w:rFonts w:hint="eastAsia" w:ascii="仿宋" w:hAnsi="仿宋" w:eastAsia="仿宋" w:cs="仿宋"/>
                <w:color w:val="auto"/>
                <w:spacing w:val="0"/>
                <w:kern w:val="2"/>
                <w:sz w:val="21"/>
                <w:szCs w:val="21"/>
                <w:lang w:val="en-US" w:eastAsia="zh-CN" w:bidi="ar-SA"/>
              </w:rPr>
            </w:pPr>
            <w:r>
              <w:rPr>
                <w:rFonts w:hint="eastAsia" w:ascii="仿宋" w:hAnsi="仿宋" w:eastAsia="仿宋" w:cs="仿宋"/>
                <w:color w:val="auto"/>
                <w:spacing w:val="0"/>
                <w:sz w:val="21"/>
                <w:szCs w:val="21"/>
                <w:lang w:eastAsia="zh-CN"/>
              </w:rPr>
              <w:t>销售</w:t>
            </w:r>
            <w:r>
              <w:rPr>
                <w:rFonts w:hint="eastAsia" w:ascii="仿宋" w:hAnsi="仿宋" w:eastAsia="仿宋" w:cs="仿宋"/>
                <w:color w:val="auto"/>
                <w:spacing w:val="0"/>
                <w:sz w:val="21"/>
                <w:szCs w:val="21"/>
              </w:rPr>
              <w:t>使用不符合规定的水效标识的产品</w:t>
            </w:r>
          </w:p>
        </w:tc>
        <w:tc>
          <w:tcPr>
            <w:tcW w:w="2995"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0" w:after="0" w:line="320" w:lineRule="exact"/>
              <w:ind w:right="86" w:rightChars="0"/>
              <w:jc w:val="both"/>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1.初次违法。</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2.</w:t>
            </w:r>
            <w:r>
              <w:rPr>
                <w:rFonts w:hint="eastAsia" w:ascii="仿宋" w:hAnsi="仿宋" w:eastAsia="仿宋" w:cs="仿宋"/>
                <w:spacing w:val="0"/>
                <w:sz w:val="21"/>
                <w:szCs w:val="21"/>
              </w:rPr>
              <w:t>产品已办理水效标识备案；</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3.</w:t>
            </w:r>
            <w:r>
              <w:rPr>
                <w:rFonts w:hint="eastAsia" w:ascii="仿宋" w:hAnsi="仿宋" w:eastAsia="仿宋" w:cs="仿宋"/>
                <w:spacing w:val="0"/>
                <w:sz w:val="21"/>
                <w:szCs w:val="21"/>
              </w:rPr>
              <w:t>货值金额或者产品数量较少；</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4.</w:t>
            </w:r>
            <w:r>
              <w:rPr>
                <w:rFonts w:hint="eastAsia" w:ascii="仿宋" w:hAnsi="仿宋" w:eastAsia="仿宋" w:cs="仿宋"/>
                <w:spacing w:val="0"/>
                <w:sz w:val="21"/>
                <w:szCs w:val="21"/>
              </w:rPr>
              <w:t>如实说明进货来源；</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0" w:after="0" w:line="320" w:lineRule="exact"/>
              <w:ind w:right="0" w:right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5.</w:t>
            </w:r>
            <w:r>
              <w:rPr>
                <w:rFonts w:hint="eastAsia" w:ascii="仿宋" w:hAnsi="仿宋" w:eastAsia="仿宋" w:cs="仿宋"/>
                <w:spacing w:val="0"/>
                <w:sz w:val="21"/>
                <w:szCs w:val="21"/>
              </w:rPr>
              <w:t>及时改正。</w:t>
            </w:r>
          </w:p>
        </w:tc>
        <w:tc>
          <w:tcPr>
            <w:tcW w:w="4313" w:type="dxa"/>
            <w:noWrap w:val="0"/>
            <w:vAlign w:val="top"/>
          </w:tcPr>
          <w:p>
            <w:pPr>
              <w:pStyle w:val="14"/>
              <w:keepNext w:val="0"/>
              <w:keepLines w:val="0"/>
              <w:pageBreakBefore w:val="0"/>
              <w:kinsoku/>
              <w:wordWrap/>
              <w:overflowPunct/>
              <w:topLinePunct w:val="0"/>
              <w:autoSpaceDE/>
              <w:autoSpaceDN/>
              <w:bidi w:val="0"/>
              <w:adjustRightInd/>
              <w:spacing w:before="24" w:line="320" w:lineRule="exact"/>
              <w:ind w:left="108" w:right="-15" w:firstLine="422" w:firstLineChars="200"/>
              <w:jc w:val="both"/>
              <w:rPr>
                <w:rFonts w:hint="eastAsia" w:ascii="仿宋" w:hAnsi="仿宋" w:eastAsia="仿宋" w:cs="仿宋"/>
                <w:spacing w:val="0"/>
                <w:sz w:val="21"/>
                <w:szCs w:val="21"/>
              </w:rPr>
            </w:pPr>
            <w:r>
              <w:rPr>
                <w:rFonts w:hint="eastAsia" w:ascii="仿宋" w:hAnsi="仿宋" w:eastAsia="仿宋" w:cs="仿宋"/>
                <w:b/>
                <w:spacing w:val="0"/>
                <w:sz w:val="21"/>
                <w:szCs w:val="21"/>
              </w:rPr>
              <w:t>《水效标识管理办法》第八条</w:t>
            </w:r>
            <w:r>
              <w:rPr>
                <w:rFonts w:hint="eastAsia" w:ascii="仿宋" w:hAnsi="仿宋" w:eastAsia="仿宋" w:cs="仿宋"/>
                <w:b/>
                <w:spacing w:val="0"/>
                <w:sz w:val="21"/>
                <w:szCs w:val="21"/>
                <w:lang w:val="en-US" w:eastAsia="zh-CN"/>
              </w:rPr>
              <w:t xml:space="preserve"> </w:t>
            </w:r>
            <w:r>
              <w:rPr>
                <w:rFonts w:hint="eastAsia" w:ascii="仿宋" w:hAnsi="仿宋" w:eastAsia="仿宋" w:cs="仿宋"/>
                <w:spacing w:val="0"/>
                <w:sz w:val="21"/>
                <w:szCs w:val="21"/>
              </w:rPr>
              <w:t>凡列入《目录》的产品，应当在产品或者产品最小包装的明显部位标注水效标识，并在产品使用说明书中予以说明。对于网络交易，销售者应当在产品信息展示主页面醒目位置展示相应的水效标识。</w:t>
            </w:r>
          </w:p>
          <w:p>
            <w:pPr>
              <w:pStyle w:val="14"/>
              <w:keepNext w:val="0"/>
              <w:keepLines w:val="0"/>
              <w:pageBreakBefore w:val="0"/>
              <w:kinsoku/>
              <w:wordWrap/>
              <w:overflowPunct/>
              <w:topLinePunct w:val="0"/>
              <w:autoSpaceDE/>
              <w:autoSpaceDN/>
              <w:bidi w:val="0"/>
              <w:adjustRightInd/>
              <w:spacing w:before="12" w:line="320" w:lineRule="exact"/>
              <w:ind w:right="23" w:firstLine="422" w:firstLineChars="200"/>
              <w:jc w:val="both"/>
              <w:rPr>
                <w:rFonts w:hint="eastAsia" w:ascii="仿宋" w:hAnsi="仿宋" w:eastAsia="仿宋" w:cs="仿宋"/>
                <w:spacing w:val="0"/>
                <w:sz w:val="21"/>
                <w:szCs w:val="21"/>
              </w:rPr>
            </w:pPr>
            <w:r>
              <w:rPr>
                <w:rFonts w:hint="eastAsia" w:ascii="仿宋" w:hAnsi="仿宋" w:eastAsia="仿宋" w:cs="仿宋"/>
                <w:b/>
                <w:spacing w:val="0"/>
                <w:sz w:val="21"/>
                <w:szCs w:val="21"/>
              </w:rPr>
              <w:t xml:space="preserve">第十一条 </w:t>
            </w:r>
            <w:r>
              <w:rPr>
                <w:rFonts w:hint="eastAsia" w:ascii="仿宋" w:hAnsi="仿宋" w:eastAsia="仿宋" w:cs="仿宋"/>
                <w:spacing w:val="0"/>
                <w:sz w:val="21"/>
                <w:szCs w:val="21"/>
              </w:rPr>
              <w:t>生产者和进口商应当根据国家统一规定的水效标识样式（基本样式见附件） 规格以及标注规定，印制和使用水效标识。</w:t>
            </w:r>
          </w:p>
          <w:p>
            <w:pPr>
              <w:pStyle w:val="14"/>
              <w:keepNext w:val="0"/>
              <w:keepLines w:val="0"/>
              <w:pageBreakBefore w:val="0"/>
              <w:kinsoku/>
              <w:wordWrap/>
              <w:overflowPunct/>
              <w:topLinePunct w:val="0"/>
              <w:autoSpaceDE/>
              <w:autoSpaceDN/>
              <w:bidi w:val="0"/>
              <w:adjustRightInd/>
              <w:spacing w:before="5" w:line="320" w:lineRule="exact"/>
              <w:ind w:left="108" w:right="-29" w:firstLine="429"/>
              <w:jc w:val="both"/>
              <w:rPr>
                <w:rFonts w:hint="eastAsia" w:ascii="仿宋" w:hAnsi="仿宋" w:eastAsia="仿宋" w:cs="仿宋"/>
                <w:spacing w:val="0"/>
                <w:sz w:val="21"/>
                <w:szCs w:val="21"/>
              </w:rPr>
            </w:pPr>
            <w:r>
              <w:rPr>
                <w:rFonts w:hint="eastAsia" w:ascii="仿宋" w:hAnsi="仿宋" w:eastAsia="仿宋" w:cs="仿宋"/>
                <w:spacing w:val="0"/>
                <w:sz w:val="21"/>
                <w:szCs w:val="21"/>
              </w:rPr>
              <w:t>在产品包装物、说明书、广告宣传以及网络商品交易产品信息展示主页面中使用的水效标识，可按比例放大或者缩小， 并清晰可辨。</w:t>
            </w:r>
          </w:p>
          <w:p>
            <w:pPr>
              <w:pStyle w:val="14"/>
              <w:keepNext w:val="0"/>
              <w:keepLines w:val="0"/>
              <w:pageBreakBefore w:val="0"/>
              <w:kinsoku/>
              <w:wordWrap/>
              <w:overflowPunct/>
              <w:topLinePunct w:val="0"/>
              <w:autoSpaceDE/>
              <w:autoSpaceDN/>
              <w:bidi w:val="0"/>
              <w:adjustRightInd/>
              <w:spacing w:line="320" w:lineRule="exact"/>
              <w:ind w:firstLine="422" w:firstLineChars="200"/>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第二十一条第一款</w:t>
            </w:r>
            <w:r>
              <w:rPr>
                <w:rFonts w:hint="eastAsia" w:ascii="仿宋" w:hAnsi="仿宋" w:eastAsia="仿宋" w:cs="仿宋"/>
                <w:spacing w:val="0"/>
                <w:sz w:val="21"/>
                <w:szCs w:val="21"/>
              </w:rPr>
              <w:t>销售者（含网络商品经营者）应当建立并执行进货检查验收制度，对列入《目录》的产品，验明产品水效标识，不得销售应当标注但未标注水效标识的产品，不得伪造或者冒用水效标识。</w:t>
            </w:r>
          </w:p>
        </w:tc>
        <w:tc>
          <w:tcPr>
            <w:tcW w:w="4132"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before="2"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before="1" w:line="320" w:lineRule="exact"/>
              <w:ind w:left="106" w:right="87"/>
              <w:jc w:val="both"/>
              <w:rPr>
                <w:rFonts w:hint="eastAsia" w:ascii="仿宋" w:hAnsi="仿宋" w:eastAsia="仿宋" w:cs="仿宋"/>
                <w:spacing w:val="0"/>
                <w:sz w:val="21"/>
                <w:szCs w:val="21"/>
              </w:rPr>
            </w:pPr>
            <w:r>
              <w:rPr>
                <w:rFonts w:hint="eastAsia" w:ascii="仿宋" w:hAnsi="仿宋" w:eastAsia="仿宋" w:cs="仿宋"/>
                <w:b/>
                <w:spacing w:val="0"/>
                <w:sz w:val="21"/>
                <w:szCs w:val="21"/>
              </w:rPr>
              <w:t xml:space="preserve">《水效标识管理办法》第二十八条第二项 </w:t>
            </w:r>
            <w:r>
              <w:rPr>
                <w:rFonts w:hint="eastAsia" w:ascii="仿宋" w:hAnsi="仿宋" w:eastAsia="仿宋" w:cs="仿宋"/>
                <w:spacing w:val="0"/>
                <w:sz w:val="21"/>
                <w:szCs w:val="21"/>
              </w:rPr>
              <w:t>违反本办法规定，销售者（含网络商品经营者）有下列情形之一的，予以通报，并处1 万元以上 3 万元以下罚款：</w:t>
            </w:r>
          </w:p>
          <w:p>
            <w:pPr>
              <w:pStyle w:val="14"/>
              <w:keepNext w:val="0"/>
              <w:keepLines w:val="0"/>
              <w:pageBreakBefore w:val="0"/>
              <w:kinsoku/>
              <w:wordWrap/>
              <w:overflowPunct/>
              <w:topLinePunct w:val="0"/>
              <w:autoSpaceDE/>
              <w:autoSpaceDN/>
              <w:bidi w:val="0"/>
              <w:adjustRightInd/>
              <w:spacing w:before="39" w:line="320" w:lineRule="exact"/>
              <w:ind w:left="106" w:leftChars="0" w:right="87" w:right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rPr>
              <w:t>（二）销售使用不符合规定的水效标识的产品的；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0" w:hRule="atLeast"/>
        </w:trPr>
        <w:tc>
          <w:tcPr>
            <w:tcW w:w="634" w:type="dxa"/>
            <w:noWrap w:val="0"/>
            <w:vAlign w:val="center"/>
          </w:tcPr>
          <w:p>
            <w:pPr>
              <w:pStyle w:val="14"/>
              <w:keepNext w:val="0"/>
              <w:keepLines w:val="0"/>
              <w:pageBreakBefore w:val="0"/>
              <w:kinsoku/>
              <w:wordWrap/>
              <w:overflowPunct/>
              <w:topLinePunct w:val="0"/>
              <w:autoSpaceDE/>
              <w:autoSpaceDN/>
              <w:bidi w:val="0"/>
              <w:adjustRightInd/>
              <w:spacing w:before="189" w:line="320" w:lineRule="exact"/>
              <w:ind w:left="99" w:leftChars="0" w:right="83" w:rightChars="0"/>
              <w:jc w:val="center"/>
              <w:rPr>
                <w:rFonts w:hint="default" w:ascii="仿宋" w:hAnsi="仿宋" w:eastAsia="仿宋" w:cs="仿宋"/>
                <w:color w:val="auto"/>
                <w:spacing w:val="0"/>
                <w:sz w:val="21"/>
                <w:szCs w:val="21"/>
                <w:lang w:val="en-US" w:eastAsia="zh-CN"/>
              </w:rPr>
            </w:pPr>
            <w:r>
              <w:rPr>
                <w:rFonts w:hint="eastAsia" w:ascii="仿宋" w:hAnsi="仿宋" w:eastAsia="仿宋" w:cs="仿宋"/>
                <w:color w:val="auto"/>
                <w:spacing w:val="0"/>
                <w:sz w:val="21"/>
                <w:szCs w:val="21"/>
                <w:lang w:val="en-US" w:eastAsia="zh-CN"/>
              </w:rPr>
              <w:t>16</w:t>
            </w:r>
          </w:p>
        </w:tc>
        <w:tc>
          <w:tcPr>
            <w:tcW w:w="2173"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color w:val="auto"/>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color w:val="auto"/>
                <w:spacing w:val="0"/>
                <w:sz w:val="21"/>
                <w:szCs w:val="21"/>
              </w:rPr>
            </w:pPr>
          </w:p>
          <w:p>
            <w:pPr>
              <w:pStyle w:val="14"/>
              <w:keepNext w:val="0"/>
              <w:keepLines w:val="0"/>
              <w:pageBreakBefore w:val="0"/>
              <w:kinsoku/>
              <w:wordWrap/>
              <w:overflowPunct/>
              <w:topLinePunct w:val="0"/>
              <w:autoSpaceDE/>
              <w:autoSpaceDN/>
              <w:bidi w:val="0"/>
              <w:adjustRightInd/>
              <w:spacing w:before="6" w:line="320" w:lineRule="exact"/>
              <w:rPr>
                <w:rFonts w:hint="eastAsia" w:ascii="仿宋" w:hAnsi="仿宋" w:eastAsia="仿宋" w:cs="仿宋"/>
                <w:color w:val="auto"/>
                <w:spacing w:val="0"/>
                <w:sz w:val="21"/>
                <w:szCs w:val="21"/>
              </w:rPr>
            </w:pPr>
          </w:p>
          <w:p>
            <w:pPr>
              <w:pStyle w:val="14"/>
              <w:keepNext w:val="0"/>
              <w:keepLines w:val="0"/>
              <w:pageBreakBefore w:val="0"/>
              <w:kinsoku/>
              <w:wordWrap/>
              <w:overflowPunct/>
              <w:topLinePunct w:val="0"/>
              <w:autoSpaceDE/>
              <w:autoSpaceDN/>
              <w:bidi w:val="0"/>
              <w:adjustRightInd/>
              <w:spacing w:line="320" w:lineRule="exact"/>
              <w:ind w:left="107" w:leftChars="0" w:right="37" w:rightChars="0" w:firstLine="420" w:firstLineChars="200"/>
              <w:jc w:val="both"/>
              <w:rPr>
                <w:rFonts w:hint="eastAsia" w:ascii="仿宋" w:hAnsi="仿宋" w:eastAsia="仿宋" w:cs="仿宋"/>
                <w:color w:val="auto"/>
                <w:spacing w:val="0"/>
                <w:kern w:val="2"/>
                <w:sz w:val="21"/>
                <w:szCs w:val="21"/>
                <w:lang w:val="en-US" w:eastAsia="zh-CN" w:bidi="ar-SA"/>
              </w:rPr>
            </w:pPr>
            <w:r>
              <w:rPr>
                <w:rFonts w:hint="eastAsia" w:ascii="仿宋" w:hAnsi="仿宋" w:eastAsia="仿宋" w:cs="仿宋"/>
                <w:color w:val="auto"/>
                <w:spacing w:val="0"/>
                <w:sz w:val="21"/>
                <w:szCs w:val="21"/>
              </w:rPr>
              <w:t>美容美发机构、宾馆等在经营中使用或者为消费者提供标签不符合规定的化妆品</w:t>
            </w:r>
          </w:p>
        </w:tc>
        <w:tc>
          <w:tcPr>
            <w:tcW w:w="2995" w:type="dxa"/>
            <w:noWrap w:val="0"/>
            <w:vAlign w:val="top"/>
          </w:tcPr>
          <w:p>
            <w:pPr>
              <w:pStyle w:val="14"/>
              <w:keepNext w:val="0"/>
              <w:keepLines w:val="0"/>
              <w:pageBreakBefore w:val="0"/>
              <w:numPr>
                <w:ilvl w:val="0"/>
                <w:numId w:val="0"/>
              </w:numPr>
              <w:tabs>
                <w:tab w:val="left" w:pos="305"/>
              </w:tabs>
              <w:kinsoku/>
              <w:wordWrap/>
              <w:overflowPunct/>
              <w:topLinePunct w:val="0"/>
              <w:autoSpaceDE/>
              <w:autoSpaceDN/>
              <w:bidi w:val="0"/>
              <w:adjustRightInd/>
              <w:spacing w:before="74" w:after="0" w:line="320" w:lineRule="exact"/>
              <w:ind w:left="106" w:leftChars="0" w:right="0" w:rightChars="0"/>
              <w:jc w:val="left"/>
              <w:rPr>
                <w:rFonts w:hint="eastAsia" w:ascii="仿宋" w:hAnsi="仿宋" w:eastAsia="仿宋" w:cs="仿宋"/>
                <w:spacing w:val="0"/>
                <w:sz w:val="21"/>
                <w:szCs w:val="21"/>
              </w:rPr>
            </w:pP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74" w:after="0" w:line="320" w:lineRule="exact"/>
              <w:ind w:right="0" w:rightChars="0"/>
              <w:jc w:val="left"/>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1.</w:t>
            </w:r>
            <w:r>
              <w:rPr>
                <w:rFonts w:hint="eastAsia" w:ascii="仿宋" w:hAnsi="仿宋" w:eastAsia="仿宋" w:cs="仿宋"/>
                <w:spacing w:val="0"/>
                <w:sz w:val="21"/>
                <w:szCs w:val="21"/>
              </w:rPr>
              <w:t>初次违法；</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3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2.</w:t>
            </w:r>
            <w:r>
              <w:rPr>
                <w:rFonts w:hint="eastAsia" w:ascii="仿宋" w:hAnsi="仿宋" w:eastAsia="仿宋" w:cs="仿宋"/>
                <w:spacing w:val="0"/>
                <w:sz w:val="21"/>
                <w:szCs w:val="21"/>
              </w:rPr>
              <w:t>经营的化妆品为合格的普通化妆品；</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0" w:after="0" w:line="320" w:lineRule="exact"/>
              <w:ind w:right="23"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3.</w:t>
            </w:r>
            <w:r>
              <w:rPr>
                <w:rFonts w:hint="eastAsia" w:ascii="仿宋" w:hAnsi="仿宋" w:eastAsia="仿宋" w:cs="仿宋"/>
                <w:spacing w:val="0"/>
                <w:sz w:val="21"/>
                <w:szCs w:val="21"/>
              </w:rPr>
              <w:t>经营的化妆品能够说明合法来源；</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4.</w:t>
            </w:r>
            <w:r>
              <w:rPr>
                <w:rFonts w:hint="eastAsia" w:ascii="仿宋" w:hAnsi="仿宋" w:eastAsia="仿宋" w:cs="仿宋"/>
                <w:spacing w:val="0"/>
                <w:sz w:val="21"/>
                <w:szCs w:val="21"/>
              </w:rPr>
              <w:t>没有对人体健康造成危害；</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0" w:after="0" w:line="320" w:lineRule="exact"/>
              <w:ind w:left="0" w:leftChars="0" w:right="0" w:rightChars="0" w:firstLine="0" w:firstLine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5.</w:t>
            </w:r>
            <w:r>
              <w:rPr>
                <w:rFonts w:hint="eastAsia" w:ascii="仿宋" w:hAnsi="仿宋" w:eastAsia="仿宋" w:cs="仿宋"/>
                <w:spacing w:val="0"/>
                <w:sz w:val="21"/>
                <w:szCs w:val="21"/>
              </w:rPr>
              <w:t>及时改正。</w:t>
            </w:r>
          </w:p>
        </w:tc>
        <w:tc>
          <w:tcPr>
            <w:tcW w:w="4313" w:type="dxa"/>
            <w:noWrap w:val="0"/>
            <w:vAlign w:val="top"/>
          </w:tcPr>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b/>
                <w:spacing w:val="0"/>
                <w:sz w:val="21"/>
                <w:szCs w:val="21"/>
                <w:lang w:val="en-US" w:eastAsia="zh-CN"/>
              </w:rPr>
              <w:t xml:space="preserve">《化妆品监督管理条例》第三十五条第一款 </w:t>
            </w:r>
            <w:r>
              <w:rPr>
                <w:rFonts w:hint="eastAsia" w:ascii="仿宋" w:hAnsi="仿宋" w:eastAsia="仿宋" w:cs="仿宋"/>
                <w:spacing w:val="0"/>
                <w:sz w:val="21"/>
                <w:szCs w:val="21"/>
                <w:lang w:val="en-US" w:eastAsia="zh-CN"/>
              </w:rPr>
              <w:t>化妆品的最小销售单元应当有标签。标签应当符合相关法律、行政法规、强制性国家标准，内容真实、完整、准确。</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第三十六条　化妆品标签应当标注下列内容：</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（一）产品名称、特殊化妆品注册证编号；</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（二）注册人、备案人、受托生产企业的名称、地址；</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（三）化妆品生产许可证编号；</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（四）产品执行的标准编号；</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（五）全成分；</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（六）净含量；</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（七）使用期限、使用方法以及必要的安全警示；</w:t>
            </w:r>
          </w:p>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（八）法律、行政法规和强制性国家标准规定应当标注的其他内容。</w:t>
            </w:r>
          </w:p>
          <w:p>
            <w:pPr>
              <w:pStyle w:val="14"/>
              <w:keepNext w:val="0"/>
              <w:keepLines w:val="0"/>
              <w:pageBreakBefore w:val="0"/>
              <w:kinsoku/>
              <w:wordWrap/>
              <w:overflowPunct/>
              <w:topLinePunct w:val="0"/>
              <w:autoSpaceDE/>
              <w:autoSpaceDN/>
              <w:bidi w:val="0"/>
              <w:adjustRightInd/>
              <w:spacing w:line="320" w:lineRule="exact"/>
              <w:ind w:left="108" w:leftChars="0" w:firstLine="420" w:firstLineChars="200"/>
              <w:jc w:val="both"/>
              <w:rPr>
                <w:rFonts w:hint="eastAsia" w:ascii="仿宋" w:hAnsi="仿宋" w:eastAsia="仿宋" w:cs="仿宋"/>
                <w:spacing w:val="0"/>
                <w:kern w:val="2"/>
                <w:sz w:val="21"/>
                <w:szCs w:val="21"/>
                <w:lang w:val="en-US" w:eastAsia="zh-CN" w:bidi="ar-SA"/>
              </w:rPr>
            </w:pPr>
          </w:p>
        </w:tc>
        <w:tc>
          <w:tcPr>
            <w:tcW w:w="4132" w:type="dxa"/>
            <w:noWrap w:val="0"/>
            <w:vAlign w:val="top"/>
          </w:tcPr>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b/>
                <w:spacing w:val="0"/>
                <w:sz w:val="21"/>
                <w:szCs w:val="21"/>
                <w:lang w:val="en-US" w:eastAsia="zh-CN"/>
              </w:rPr>
              <w:t>《化妆品监督管理条例》第六十一条 　</w:t>
            </w:r>
            <w:r>
              <w:rPr>
                <w:rFonts w:hint="eastAsia" w:ascii="仿宋" w:hAnsi="仿宋" w:eastAsia="仿宋" w:cs="仿宋"/>
                <w:spacing w:val="0"/>
                <w:sz w:val="21"/>
                <w:szCs w:val="21"/>
                <w:lang w:val="en-US" w:eastAsia="zh-CN"/>
              </w:rPr>
              <w:t>有下列情形之一的，由负责药品监督管理的部门没收违法所得、违法生产经营的化妆品，并可以没收专门用于违法生产经营的原料、包装材料、工具、设备等物品；违法生产经营的化妆品货值金额不足1万元的，并处1万元以上3万元以下罚款；货值金额1万元以上的，并处货值金额3倍以上10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2倍以下罚款，5年内禁止其从事化妆品生产经营活动：</w:t>
            </w:r>
          </w:p>
          <w:p>
            <w:pPr>
              <w:pStyle w:val="14"/>
              <w:keepNext w:val="0"/>
              <w:keepLines w:val="0"/>
              <w:pageBreakBefore w:val="0"/>
              <w:kinsoku/>
              <w:wordWrap/>
              <w:overflowPunct/>
              <w:topLinePunct w:val="0"/>
              <w:autoSpaceDE/>
              <w:autoSpaceDN/>
              <w:bidi w:val="0"/>
              <w:adjustRightInd/>
              <w:spacing w:before="25" w:line="320" w:lineRule="exact"/>
              <w:ind w:left="108" w:leftChars="0" w:right="87" w:rightChars="0" w:firstLine="420" w:firstLineChars="200"/>
              <w:jc w:val="left"/>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（五）生产经营标签不符合本条例规定的化妆品。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7" w:hRule="atLeast"/>
        </w:trPr>
        <w:tc>
          <w:tcPr>
            <w:tcW w:w="634" w:type="dxa"/>
            <w:noWrap w:val="0"/>
            <w:vAlign w:val="center"/>
          </w:tcPr>
          <w:p>
            <w:pPr>
              <w:pStyle w:val="14"/>
              <w:keepNext w:val="0"/>
              <w:keepLines w:val="0"/>
              <w:pageBreakBefore w:val="0"/>
              <w:kinsoku/>
              <w:wordWrap/>
              <w:overflowPunct/>
              <w:topLinePunct w:val="0"/>
              <w:autoSpaceDE/>
              <w:autoSpaceDN/>
              <w:bidi w:val="0"/>
              <w:adjustRightInd/>
              <w:spacing w:before="258" w:line="320" w:lineRule="exact"/>
              <w:ind w:left="99" w:leftChars="0" w:right="83" w:rightChars="0"/>
              <w:jc w:val="center"/>
              <w:rPr>
                <w:rFonts w:hint="eastAsia" w:ascii="仿宋" w:hAnsi="仿宋" w:eastAsia="仿宋" w:cs="仿宋"/>
                <w:color w:val="auto"/>
                <w:spacing w:val="0"/>
                <w:sz w:val="21"/>
                <w:szCs w:val="21"/>
                <w:lang w:val="en-US" w:eastAsia="zh-CN"/>
              </w:rPr>
            </w:pPr>
          </w:p>
          <w:p>
            <w:pPr>
              <w:pStyle w:val="14"/>
              <w:keepNext w:val="0"/>
              <w:keepLines w:val="0"/>
              <w:pageBreakBefore w:val="0"/>
              <w:kinsoku/>
              <w:wordWrap/>
              <w:overflowPunct/>
              <w:topLinePunct w:val="0"/>
              <w:autoSpaceDE/>
              <w:autoSpaceDN/>
              <w:bidi w:val="0"/>
              <w:adjustRightInd/>
              <w:spacing w:before="258" w:line="320" w:lineRule="exact"/>
              <w:ind w:left="99" w:leftChars="0" w:right="83" w:rightChars="0"/>
              <w:jc w:val="center"/>
              <w:rPr>
                <w:rFonts w:hint="eastAsia" w:ascii="仿宋" w:hAnsi="仿宋" w:eastAsia="仿宋" w:cs="仿宋"/>
                <w:color w:val="auto"/>
                <w:spacing w:val="0"/>
                <w:sz w:val="21"/>
                <w:szCs w:val="21"/>
                <w:lang w:val="en-US" w:eastAsia="zh-CN"/>
              </w:rPr>
            </w:pPr>
          </w:p>
          <w:p>
            <w:pPr>
              <w:pStyle w:val="14"/>
              <w:keepNext w:val="0"/>
              <w:keepLines w:val="0"/>
              <w:pageBreakBefore w:val="0"/>
              <w:kinsoku/>
              <w:wordWrap/>
              <w:overflowPunct/>
              <w:topLinePunct w:val="0"/>
              <w:autoSpaceDE/>
              <w:autoSpaceDN/>
              <w:bidi w:val="0"/>
              <w:adjustRightInd/>
              <w:spacing w:before="258" w:line="320" w:lineRule="exact"/>
              <w:ind w:left="99" w:leftChars="0" w:right="83" w:rightChars="0"/>
              <w:jc w:val="center"/>
              <w:rPr>
                <w:rFonts w:hint="eastAsia" w:ascii="仿宋" w:hAnsi="仿宋" w:eastAsia="仿宋" w:cs="仿宋"/>
                <w:color w:val="auto"/>
                <w:spacing w:val="0"/>
                <w:sz w:val="21"/>
                <w:szCs w:val="21"/>
                <w:lang w:val="en-US" w:eastAsia="zh-CN"/>
              </w:rPr>
            </w:pPr>
          </w:p>
          <w:p>
            <w:pPr>
              <w:pStyle w:val="14"/>
              <w:keepNext w:val="0"/>
              <w:keepLines w:val="0"/>
              <w:pageBreakBefore w:val="0"/>
              <w:kinsoku/>
              <w:wordWrap/>
              <w:overflowPunct/>
              <w:topLinePunct w:val="0"/>
              <w:autoSpaceDE/>
              <w:autoSpaceDN/>
              <w:bidi w:val="0"/>
              <w:adjustRightInd/>
              <w:spacing w:before="258" w:line="320" w:lineRule="exact"/>
              <w:ind w:left="99" w:leftChars="0" w:right="83" w:rightChars="0"/>
              <w:jc w:val="center"/>
              <w:rPr>
                <w:rFonts w:hint="default" w:ascii="仿宋" w:hAnsi="仿宋" w:eastAsia="仿宋" w:cs="仿宋"/>
                <w:color w:val="auto"/>
                <w:spacing w:val="0"/>
                <w:kern w:val="2"/>
                <w:sz w:val="21"/>
                <w:szCs w:val="21"/>
                <w:lang w:val="en-US" w:eastAsia="zh-CN" w:bidi="ar-SA"/>
              </w:rPr>
            </w:pPr>
            <w:r>
              <w:rPr>
                <w:rFonts w:hint="eastAsia" w:ascii="仿宋" w:hAnsi="仿宋" w:eastAsia="仿宋" w:cs="仿宋"/>
                <w:color w:val="auto"/>
                <w:spacing w:val="0"/>
                <w:sz w:val="21"/>
                <w:szCs w:val="21"/>
                <w:lang w:val="en-US" w:eastAsia="zh-CN"/>
              </w:rPr>
              <w:t>17</w:t>
            </w:r>
          </w:p>
        </w:tc>
        <w:tc>
          <w:tcPr>
            <w:tcW w:w="2173" w:type="dxa"/>
            <w:noWrap w:val="0"/>
            <w:vAlign w:val="center"/>
          </w:tcPr>
          <w:p>
            <w:pPr>
              <w:pStyle w:val="14"/>
              <w:keepNext w:val="0"/>
              <w:keepLines w:val="0"/>
              <w:pageBreakBefore w:val="0"/>
              <w:kinsoku/>
              <w:wordWrap/>
              <w:overflowPunct/>
              <w:topLinePunct w:val="0"/>
              <w:autoSpaceDE/>
              <w:autoSpaceDN/>
              <w:bidi w:val="0"/>
              <w:adjustRightInd/>
              <w:spacing w:before="272" w:line="320" w:lineRule="exact"/>
              <w:ind w:left="107" w:leftChars="0" w:right="87" w:rightChars="0" w:firstLine="420" w:firstLineChars="200"/>
              <w:jc w:val="left"/>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rPr>
              <w:t>化妆品经营者未按规定建立并执行进货查验制度和销售记录制度</w:t>
            </w:r>
          </w:p>
        </w:tc>
        <w:tc>
          <w:tcPr>
            <w:tcW w:w="2995"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before="6" w:line="320" w:lineRule="exact"/>
              <w:rPr>
                <w:rFonts w:hint="eastAsia" w:ascii="仿宋" w:hAnsi="仿宋" w:eastAsia="仿宋" w:cs="仿宋"/>
                <w:spacing w:val="0"/>
                <w:sz w:val="21"/>
                <w:szCs w:val="21"/>
              </w:rPr>
            </w:pP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1" w:after="0" w:line="320" w:lineRule="exact"/>
              <w:ind w:right="0" w:rightChars="0"/>
              <w:jc w:val="left"/>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1.</w:t>
            </w:r>
            <w:r>
              <w:rPr>
                <w:rFonts w:hint="eastAsia" w:ascii="仿宋" w:hAnsi="仿宋" w:eastAsia="仿宋" w:cs="仿宋"/>
                <w:spacing w:val="0"/>
                <w:sz w:val="21"/>
                <w:szCs w:val="21"/>
              </w:rPr>
              <w:t>初次违法；</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3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2.</w:t>
            </w:r>
            <w:r>
              <w:rPr>
                <w:rFonts w:hint="eastAsia" w:ascii="仿宋" w:hAnsi="仿宋" w:eastAsia="仿宋" w:cs="仿宋"/>
                <w:spacing w:val="0"/>
                <w:sz w:val="21"/>
                <w:szCs w:val="21"/>
              </w:rPr>
              <w:t>经营的化妆品为合格的普通化妆品；</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3.</w:t>
            </w:r>
            <w:r>
              <w:rPr>
                <w:rFonts w:hint="eastAsia" w:ascii="仿宋" w:hAnsi="仿宋" w:eastAsia="仿宋" w:cs="仿宋"/>
                <w:spacing w:val="0"/>
                <w:sz w:val="21"/>
                <w:szCs w:val="21"/>
              </w:rPr>
              <w:t>可追溯进货来源；</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0" w:after="0" w:line="320" w:lineRule="exact"/>
              <w:ind w:left="0" w:leftChars="0" w:right="0" w:rightChars="0" w:firstLine="0" w:firstLine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4.</w:t>
            </w:r>
            <w:r>
              <w:rPr>
                <w:rFonts w:hint="eastAsia" w:ascii="仿宋" w:hAnsi="仿宋" w:eastAsia="仿宋" w:cs="仿宋"/>
                <w:spacing w:val="0"/>
                <w:sz w:val="21"/>
                <w:szCs w:val="21"/>
              </w:rPr>
              <w:t>及时改正。</w:t>
            </w:r>
          </w:p>
        </w:tc>
        <w:tc>
          <w:tcPr>
            <w:tcW w:w="4313"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before="256" w:line="320" w:lineRule="exact"/>
              <w:ind w:left="108" w:leftChars="0" w:right="87" w:rightChars="0" w:firstLine="422" w:firstLineChars="200"/>
              <w:jc w:val="both"/>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 xml:space="preserve">《化妆品监督管理条例》第三十八条第一款 </w:t>
            </w:r>
            <w:r>
              <w:rPr>
                <w:rFonts w:hint="eastAsia" w:ascii="仿宋" w:hAnsi="仿宋" w:eastAsia="仿宋" w:cs="仿宋"/>
                <w:spacing w:val="0"/>
                <w:sz w:val="21"/>
                <w:szCs w:val="21"/>
              </w:rPr>
              <w:t>化妆品经营者应当建立并执行进货查验记录制度，查验供货者的市场主体登记证明、化妆品注册或者备案情况、产品出厂检验合格证明，如实记录并保存相关凭证。记录和凭证保存期限应当符合本条例第三十一条第一款的规定。</w:t>
            </w:r>
          </w:p>
        </w:tc>
        <w:tc>
          <w:tcPr>
            <w:tcW w:w="4132" w:type="dxa"/>
            <w:noWrap w:val="0"/>
            <w:vAlign w:val="top"/>
          </w:tcPr>
          <w:p>
            <w:pPr>
              <w:pStyle w:val="14"/>
              <w:keepNext w:val="0"/>
              <w:keepLines w:val="0"/>
              <w:pageBreakBefore w:val="0"/>
              <w:tabs>
                <w:tab w:val="left" w:pos="2278"/>
              </w:tabs>
              <w:kinsoku/>
              <w:wordWrap/>
              <w:overflowPunct/>
              <w:topLinePunct w:val="0"/>
              <w:autoSpaceDE/>
              <w:autoSpaceDN/>
              <w:bidi w:val="0"/>
              <w:adjustRightInd/>
              <w:spacing w:before="24" w:line="320" w:lineRule="exact"/>
              <w:ind w:left="106" w:leftChars="0" w:right="-29" w:rightChars="0" w:firstLine="422" w:firstLineChars="200"/>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《化妆品监督管理条例》第六十二条第一款</w:t>
            </w:r>
            <w:r>
              <w:rPr>
                <w:rFonts w:hint="eastAsia" w:ascii="仿宋" w:hAnsi="仿宋" w:eastAsia="仿宋" w:cs="仿宋"/>
                <w:b/>
                <w:spacing w:val="0"/>
                <w:sz w:val="21"/>
                <w:szCs w:val="21"/>
                <w:lang w:val="en-US" w:eastAsia="zh-CN"/>
              </w:rPr>
              <w:t xml:space="preserve"> </w:t>
            </w:r>
            <w:r>
              <w:rPr>
                <w:rFonts w:hint="eastAsia" w:ascii="仿宋" w:hAnsi="仿宋" w:eastAsia="仿宋" w:cs="仿宋"/>
                <w:spacing w:val="0"/>
                <w:sz w:val="21"/>
                <w:szCs w:val="21"/>
              </w:rPr>
              <w:t>有下列情形之一的，由负责药品监督管理的部门责令改正，给予警告，并处1 万元以上3 万元以下罚款； 情节严重的，责令停产停业，并处3 万元以上5 万元以下罚款， 对违法单位的法定代表人或者主要负责人、直接负责的主管人员和其他直接责任人员处 1 万元以上 3 万元以下罚款：（二） 未依照本条例规定建立并执行进货查验记录制度、产品销售记录制度；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2" w:hRule="atLeast"/>
        </w:trPr>
        <w:tc>
          <w:tcPr>
            <w:tcW w:w="634" w:type="dxa"/>
            <w:noWrap w:val="0"/>
            <w:vAlign w:val="center"/>
          </w:tcPr>
          <w:p>
            <w:pPr>
              <w:pStyle w:val="14"/>
              <w:keepNext w:val="0"/>
              <w:keepLines w:val="0"/>
              <w:pageBreakBefore w:val="0"/>
              <w:kinsoku/>
              <w:wordWrap/>
              <w:overflowPunct/>
              <w:topLinePunct w:val="0"/>
              <w:autoSpaceDE/>
              <w:autoSpaceDN/>
              <w:bidi w:val="0"/>
              <w:adjustRightInd/>
              <w:spacing w:before="1" w:line="320" w:lineRule="exact"/>
              <w:ind w:left="99" w:leftChars="0" w:right="83" w:rightChars="0"/>
              <w:jc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18</w:t>
            </w:r>
          </w:p>
        </w:tc>
        <w:tc>
          <w:tcPr>
            <w:tcW w:w="2173" w:type="dxa"/>
            <w:noWrap w:val="0"/>
            <w:vAlign w:val="center"/>
          </w:tcPr>
          <w:p>
            <w:pPr>
              <w:pStyle w:val="14"/>
              <w:keepNext w:val="0"/>
              <w:keepLines w:val="0"/>
              <w:pageBreakBefore w:val="0"/>
              <w:kinsoku/>
              <w:wordWrap/>
              <w:overflowPunct/>
              <w:topLinePunct w:val="0"/>
              <w:autoSpaceDE/>
              <w:autoSpaceDN/>
              <w:bidi w:val="0"/>
              <w:adjustRightInd/>
              <w:spacing w:before="89" w:line="320" w:lineRule="exact"/>
              <w:ind w:left="107" w:leftChars="0" w:right="87" w:rightChars="0" w:firstLine="420" w:firstLineChars="200"/>
              <w:jc w:val="left"/>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rPr>
              <w:t>医疗器械拆零销售未附说明书</w:t>
            </w:r>
          </w:p>
        </w:tc>
        <w:tc>
          <w:tcPr>
            <w:tcW w:w="2995" w:type="dxa"/>
            <w:noWrap w:val="0"/>
            <w:vAlign w:val="center"/>
          </w:tcPr>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1" w:after="0" w:line="320" w:lineRule="exact"/>
              <w:ind w:right="0" w:rightChars="0"/>
              <w:jc w:val="left"/>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1.</w:t>
            </w:r>
            <w:r>
              <w:rPr>
                <w:rFonts w:hint="eastAsia" w:ascii="仿宋" w:hAnsi="仿宋" w:eastAsia="仿宋" w:cs="仿宋"/>
                <w:spacing w:val="0"/>
                <w:sz w:val="21"/>
                <w:szCs w:val="21"/>
              </w:rPr>
              <w:t>初次违法；</w:t>
            </w:r>
          </w:p>
          <w:p>
            <w:pPr>
              <w:pStyle w:val="14"/>
              <w:keepNext w:val="0"/>
              <w:keepLines w:val="0"/>
              <w:pageBreakBefore w:val="0"/>
              <w:kinsoku/>
              <w:wordWrap/>
              <w:overflowPunct/>
              <w:topLinePunct w:val="0"/>
              <w:autoSpaceDE/>
              <w:autoSpaceDN/>
              <w:bidi w:val="0"/>
              <w:adjustRightInd/>
              <w:spacing w:before="89" w:line="320" w:lineRule="exact"/>
              <w:ind w:left="0" w:leftChars="0" w:right="86" w:rightChars="0" w:firstLine="0" w:firstLine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2.</w:t>
            </w:r>
            <w:r>
              <w:rPr>
                <w:rFonts w:hint="eastAsia" w:ascii="仿宋" w:hAnsi="仿宋" w:eastAsia="仿宋" w:cs="仿宋"/>
                <w:spacing w:val="0"/>
                <w:sz w:val="21"/>
                <w:szCs w:val="21"/>
              </w:rPr>
              <w:t>经营者能够提供说明书；</w:t>
            </w:r>
          </w:p>
          <w:p>
            <w:pPr>
              <w:pStyle w:val="14"/>
              <w:keepNext w:val="0"/>
              <w:keepLines w:val="0"/>
              <w:pageBreakBefore w:val="0"/>
              <w:kinsoku/>
              <w:wordWrap/>
              <w:overflowPunct/>
              <w:topLinePunct w:val="0"/>
              <w:autoSpaceDE/>
              <w:autoSpaceDN/>
              <w:bidi w:val="0"/>
              <w:adjustRightInd/>
              <w:spacing w:before="89" w:line="320" w:lineRule="exact"/>
              <w:ind w:left="0" w:leftChars="0" w:right="86" w:rightChars="0" w:firstLine="0" w:firstLineChars="0"/>
              <w:jc w:val="both"/>
              <w:rPr>
                <w:rFonts w:hint="eastAsia"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3.危害后果轻微并及时改正</w:t>
            </w:r>
          </w:p>
        </w:tc>
        <w:tc>
          <w:tcPr>
            <w:tcW w:w="4313" w:type="dxa"/>
            <w:noWrap w:val="0"/>
            <w:vAlign w:val="top"/>
          </w:tcPr>
          <w:p>
            <w:pPr>
              <w:pStyle w:val="14"/>
              <w:keepNext w:val="0"/>
              <w:keepLines w:val="0"/>
              <w:pageBreakBefore w:val="0"/>
              <w:kinsoku/>
              <w:wordWrap/>
              <w:overflowPunct/>
              <w:topLinePunct w:val="0"/>
              <w:autoSpaceDE/>
              <w:autoSpaceDN/>
              <w:bidi w:val="0"/>
              <w:adjustRightInd/>
              <w:spacing w:before="89" w:line="320" w:lineRule="exact"/>
              <w:ind w:left="108" w:leftChars="0" w:right="-29" w:rightChars="0"/>
              <w:jc w:val="both"/>
              <w:rPr>
                <w:rFonts w:hint="eastAsia" w:ascii="仿宋" w:hAnsi="仿宋" w:eastAsia="仿宋" w:cs="仿宋"/>
                <w:i w:val="0"/>
                <w:iCs w:val="0"/>
                <w:caps w:val="0"/>
                <w:color w:val="333333"/>
                <w:spacing w:val="0"/>
                <w:sz w:val="21"/>
                <w:szCs w:val="21"/>
                <w:shd w:val="clear" w:fill="FFFFFF"/>
              </w:rPr>
            </w:pPr>
            <w:r>
              <w:rPr>
                <w:rFonts w:hint="eastAsia" w:ascii="仿宋" w:hAnsi="仿宋" w:eastAsia="仿宋" w:cs="仿宋"/>
                <w:b/>
                <w:spacing w:val="0"/>
                <w:sz w:val="21"/>
                <w:szCs w:val="21"/>
              </w:rPr>
              <w:t xml:space="preserve">《医疗器械监督管理条例》第三十九条第一款  </w:t>
            </w:r>
            <w:r>
              <w:rPr>
                <w:rFonts w:hint="eastAsia" w:ascii="仿宋" w:hAnsi="仿宋" w:eastAsia="仿宋" w:cs="仿宋"/>
                <w:i w:val="0"/>
                <w:iCs w:val="0"/>
                <w:caps w:val="0"/>
                <w:color w:val="333333"/>
                <w:spacing w:val="0"/>
                <w:sz w:val="21"/>
                <w:szCs w:val="21"/>
                <w:shd w:val="clear" w:fill="FFFFFF"/>
              </w:rPr>
              <w:t>医疗器械应当有说明书、标签。说明书、标签的内容应当与经注册或者备案的相关内容一致，确保真实、准确。</w:t>
            </w:r>
          </w:p>
          <w:p>
            <w:pPr>
              <w:pStyle w:val="14"/>
              <w:keepNext w:val="0"/>
              <w:keepLines w:val="0"/>
              <w:pageBreakBefore w:val="0"/>
              <w:kinsoku/>
              <w:wordWrap/>
              <w:overflowPunct/>
              <w:topLinePunct w:val="0"/>
              <w:autoSpaceDE/>
              <w:autoSpaceDN/>
              <w:bidi w:val="0"/>
              <w:adjustRightInd/>
              <w:spacing w:before="89" w:line="320" w:lineRule="exact"/>
              <w:ind w:left="108" w:leftChars="0" w:right="-29" w:rightChars="0" w:firstLine="210" w:firstLineChars="100"/>
              <w:jc w:val="both"/>
              <w:rPr>
                <w:rFonts w:hint="eastAsia" w:ascii="仿宋" w:hAnsi="仿宋" w:eastAsia="仿宋" w:cs="仿宋"/>
                <w:i w:val="0"/>
                <w:iCs w:val="0"/>
                <w:caps w:val="0"/>
                <w:color w:val="333333"/>
                <w:spacing w:val="0"/>
                <w:kern w:val="2"/>
                <w:sz w:val="21"/>
                <w:szCs w:val="21"/>
                <w:shd w:val="clear" w:fill="FFFFFF"/>
                <w:lang w:val="en-US" w:eastAsia="zh-CN" w:bidi="ar-SA"/>
              </w:rPr>
            </w:pPr>
            <w:r>
              <w:rPr>
                <w:rFonts w:hint="eastAsia" w:ascii="仿宋" w:hAnsi="仿宋" w:eastAsia="仿宋" w:cs="仿宋"/>
                <w:i w:val="0"/>
                <w:iCs w:val="0"/>
                <w:caps w:val="0"/>
                <w:color w:val="333333"/>
                <w:spacing w:val="0"/>
                <w:sz w:val="21"/>
                <w:szCs w:val="21"/>
                <w:shd w:val="clear" w:fill="FFFFFF"/>
                <w:lang w:val="en-US" w:eastAsia="zh-CN"/>
              </w:rPr>
              <w:t>《医疗器械说明书和标签管理规定》第七条第一款“医疗器械最小销售单元应当附有说明书。</w:t>
            </w:r>
          </w:p>
        </w:tc>
        <w:tc>
          <w:tcPr>
            <w:tcW w:w="4132" w:type="dxa"/>
            <w:noWrap w:val="0"/>
            <w:vAlign w:val="top"/>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pacing w:before="0" w:beforeAutospacing="0" w:after="225" w:afterAutospacing="0" w:line="320" w:lineRule="exact"/>
              <w:ind w:left="0" w:leftChars="0" w:right="0" w:rightChars="0" w:firstLine="422" w:firstLineChars="200"/>
              <w:rPr>
                <w:rFonts w:hint="eastAsia" w:ascii="仿宋" w:hAnsi="仿宋" w:eastAsia="仿宋" w:cs="仿宋"/>
                <w:spacing w:val="0"/>
                <w:kern w:val="2"/>
                <w:sz w:val="21"/>
                <w:szCs w:val="21"/>
                <w:lang w:val="en-US" w:eastAsia="zh-CN" w:bidi="ar-SA"/>
              </w:rPr>
            </w:pPr>
            <w:r>
              <w:rPr>
                <w:rFonts w:hint="eastAsia" w:ascii="仿宋" w:hAnsi="仿宋" w:eastAsia="仿宋" w:cs="仿宋"/>
                <w:b/>
                <w:spacing w:val="0"/>
                <w:sz w:val="21"/>
                <w:szCs w:val="21"/>
              </w:rPr>
              <w:t>《医疗器械监督管理</w:t>
            </w:r>
            <w:r>
              <w:rPr>
                <w:rFonts w:hint="eastAsia" w:ascii="仿宋" w:hAnsi="仿宋" w:eastAsia="仿宋" w:cs="仿宋"/>
                <w:b/>
                <w:spacing w:val="0"/>
                <w:kern w:val="2"/>
                <w:sz w:val="21"/>
                <w:szCs w:val="21"/>
                <w:lang w:val="en-US" w:eastAsia="zh-CN" w:bidi="ar-SA"/>
              </w:rPr>
              <w:t>条例》第八十</w:t>
            </w:r>
            <w:r>
              <w:rPr>
                <w:rFonts w:hint="eastAsia" w:ascii="仿宋" w:hAnsi="仿宋" w:eastAsia="仿宋" w:cs="仿宋"/>
                <w:b/>
                <w:spacing w:val="0"/>
                <w:sz w:val="21"/>
                <w:szCs w:val="21"/>
              </w:rPr>
              <w:t>八条第二项</w:t>
            </w:r>
            <w:r>
              <w:rPr>
                <w:rFonts w:hint="eastAsia" w:ascii="仿宋" w:hAnsi="仿宋" w:eastAsia="仿宋" w:cs="仿宋"/>
                <w:b/>
                <w:spacing w:val="0"/>
                <w:sz w:val="21"/>
                <w:szCs w:val="21"/>
                <w:lang w:val="en-US" w:eastAsia="zh-CN"/>
              </w:rPr>
              <w:t xml:space="preserve"> </w:t>
            </w:r>
            <w:r>
              <w:rPr>
                <w:rFonts w:hint="eastAsia" w:ascii="仿宋" w:hAnsi="仿宋" w:eastAsia="仿宋" w:cs="仿宋"/>
                <w:spacing w:val="0"/>
                <w:kern w:val="2"/>
                <w:sz w:val="21"/>
                <w:szCs w:val="21"/>
                <w:lang w:val="en-US" w:eastAsia="zh-CN" w:bidi="ar-SA"/>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二）生产、经营说明书、标签不符合本条例规定的医疗器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34" w:type="dxa"/>
            <w:noWrap w:val="0"/>
            <w:vAlign w:val="center"/>
          </w:tcPr>
          <w:p>
            <w:pPr>
              <w:pStyle w:val="14"/>
              <w:keepNext w:val="0"/>
              <w:keepLines w:val="0"/>
              <w:pageBreakBefore w:val="0"/>
              <w:kinsoku/>
              <w:wordWrap/>
              <w:overflowPunct/>
              <w:topLinePunct w:val="0"/>
              <w:autoSpaceDE/>
              <w:autoSpaceDN/>
              <w:bidi w:val="0"/>
              <w:adjustRightInd/>
              <w:spacing w:line="320" w:lineRule="exact"/>
              <w:ind w:left="99" w:leftChars="0" w:right="83" w:rightChars="0"/>
              <w:jc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19</w:t>
            </w:r>
          </w:p>
        </w:tc>
        <w:tc>
          <w:tcPr>
            <w:tcW w:w="2173" w:type="dxa"/>
            <w:noWrap w:val="0"/>
            <w:vAlign w:val="center"/>
          </w:tcPr>
          <w:p>
            <w:pPr>
              <w:pStyle w:val="14"/>
              <w:keepNext w:val="0"/>
              <w:keepLines w:val="0"/>
              <w:pageBreakBefore w:val="0"/>
              <w:kinsoku/>
              <w:wordWrap/>
              <w:overflowPunct/>
              <w:topLinePunct w:val="0"/>
              <w:autoSpaceDE/>
              <w:autoSpaceDN/>
              <w:bidi w:val="0"/>
              <w:adjustRightInd/>
              <w:spacing w:line="320" w:lineRule="exact"/>
              <w:jc w:val="left"/>
              <w:rPr>
                <w:rFonts w:hint="eastAsia" w:ascii="仿宋" w:hAnsi="仿宋" w:eastAsia="仿宋" w:cs="仿宋"/>
                <w:color w:val="auto"/>
                <w:spacing w:val="0"/>
                <w:sz w:val="21"/>
                <w:szCs w:val="21"/>
              </w:rPr>
            </w:pPr>
          </w:p>
          <w:p>
            <w:pPr>
              <w:pStyle w:val="14"/>
              <w:keepNext w:val="0"/>
              <w:keepLines w:val="0"/>
              <w:pageBreakBefore w:val="0"/>
              <w:kinsoku/>
              <w:wordWrap/>
              <w:overflowPunct/>
              <w:topLinePunct w:val="0"/>
              <w:autoSpaceDE/>
              <w:autoSpaceDN/>
              <w:bidi w:val="0"/>
              <w:adjustRightInd/>
              <w:spacing w:line="320" w:lineRule="exact"/>
              <w:ind w:left="107" w:leftChars="0" w:right="87" w:rightChars="0" w:firstLine="420" w:firstLineChars="200"/>
              <w:jc w:val="left"/>
              <w:rPr>
                <w:rFonts w:hint="eastAsia" w:ascii="仿宋" w:hAnsi="仿宋" w:eastAsia="仿宋" w:cs="仿宋"/>
                <w:color w:val="auto"/>
                <w:spacing w:val="0"/>
                <w:kern w:val="2"/>
                <w:sz w:val="21"/>
                <w:szCs w:val="21"/>
                <w:lang w:val="en-US" w:eastAsia="zh-CN" w:bidi="ar-SA"/>
              </w:rPr>
            </w:pPr>
            <w:r>
              <w:rPr>
                <w:rFonts w:hint="eastAsia" w:ascii="仿宋" w:hAnsi="仿宋" w:eastAsia="仿宋" w:cs="仿宋"/>
                <w:color w:val="auto"/>
                <w:spacing w:val="0"/>
                <w:sz w:val="21"/>
                <w:szCs w:val="21"/>
              </w:rPr>
              <w:t>经营者</w:t>
            </w:r>
            <w:r>
              <w:rPr>
                <w:rFonts w:hint="eastAsia" w:ascii="仿宋" w:hAnsi="仿宋" w:eastAsia="仿宋" w:cs="仿宋"/>
                <w:color w:val="auto"/>
                <w:spacing w:val="0"/>
                <w:sz w:val="21"/>
                <w:szCs w:val="21"/>
                <w:lang w:eastAsia="zh-CN"/>
              </w:rPr>
              <w:t>利用</w:t>
            </w:r>
            <w:r>
              <w:rPr>
                <w:rFonts w:hint="eastAsia" w:ascii="仿宋" w:hAnsi="仿宋" w:eastAsia="仿宋" w:cs="仿宋"/>
                <w:color w:val="auto"/>
                <w:spacing w:val="0"/>
                <w:sz w:val="21"/>
                <w:szCs w:val="21"/>
              </w:rPr>
              <w:t>格式条款</w:t>
            </w:r>
            <w:r>
              <w:rPr>
                <w:rFonts w:hint="eastAsia" w:ascii="仿宋" w:hAnsi="仿宋" w:eastAsia="仿宋" w:cs="仿宋"/>
                <w:color w:val="auto"/>
                <w:spacing w:val="0"/>
                <w:sz w:val="21"/>
                <w:szCs w:val="21"/>
                <w:lang w:eastAsia="zh-CN"/>
              </w:rPr>
              <w:t>侵害消费者权益</w:t>
            </w:r>
          </w:p>
        </w:tc>
        <w:tc>
          <w:tcPr>
            <w:tcW w:w="2995" w:type="dxa"/>
            <w:noWrap w:val="0"/>
            <w:vAlign w:val="top"/>
          </w:tcPr>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pStyle w:val="14"/>
              <w:keepNext w:val="0"/>
              <w:keepLines w:val="0"/>
              <w:pageBreakBefore w:val="0"/>
              <w:kinsoku/>
              <w:wordWrap/>
              <w:overflowPunct/>
              <w:topLinePunct w:val="0"/>
              <w:autoSpaceDE/>
              <w:autoSpaceDN/>
              <w:bidi w:val="0"/>
              <w:adjustRightInd/>
              <w:spacing w:line="320" w:lineRule="exact"/>
              <w:rPr>
                <w:rFonts w:hint="eastAsia" w:ascii="仿宋" w:hAnsi="仿宋" w:eastAsia="仿宋" w:cs="仿宋"/>
                <w:spacing w:val="0"/>
                <w:sz w:val="21"/>
                <w:szCs w:val="21"/>
              </w:rPr>
            </w:pPr>
          </w:p>
          <w:p>
            <w:pPr>
              <w:keepNext w:val="0"/>
              <w:keepLines w:val="0"/>
              <w:pageBreakBefore w:val="0"/>
              <w:widowControl w:val="0"/>
              <w:numPr>
                <w:ilvl w:val="0"/>
                <w:numId w:val="0"/>
              </w:numPr>
              <w:suppressAutoHyphens/>
              <w:kinsoku/>
              <w:wordWrap/>
              <w:overflowPunct/>
              <w:topLinePunct w:val="0"/>
              <w:autoSpaceDE/>
              <w:autoSpaceDN/>
              <w:bidi w:val="0"/>
              <w:adjustRightInd/>
              <w:spacing w:line="320" w:lineRule="exact"/>
              <w:jc w:val="both"/>
              <w:rPr>
                <w:rFonts w:hint="eastAsia" w:ascii="仿宋" w:hAnsi="仿宋" w:eastAsia="仿宋" w:cs="仿宋"/>
                <w:spacing w:val="0"/>
                <w:sz w:val="21"/>
                <w:szCs w:val="21"/>
                <w:lang w:eastAsia="zh-CN"/>
              </w:rPr>
            </w:pPr>
            <w:r>
              <w:rPr>
                <w:rFonts w:hint="eastAsia" w:ascii="仿宋" w:hAnsi="仿宋" w:eastAsia="仿宋" w:cs="仿宋"/>
                <w:spacing w:val="0"/>
                <w:sz w:val="21"/>
                <w:szCs w:val="21"/>
                <w:lang w:eastAsia="zh-CN"/>
              </w:rPr>
              <w:t>同时符合下列条件：</w:t>
            </w:r>
          </w:p>
          <w:p>
            <w:pPr>
              <w:pStyle w:val="14"/>
              <w:keepNext w:val="0"/>
              <w:keepLines w:val="0"/>
              <w:pageBreakBefore w:val="0"/>
              <w:kinsoku/>
              <w:wordWrap/>
              <w:overflowPunct/>
              <w:topLinePunct w:val="0"/>
              <w:autoSpaceDE/>
              <w:autoSpaceDN/>
              <w:bidi w:val="0"/>
              <w:adjustRightInd/>
              <w:spacing w:before="9" w:line="320" w:lineRule="exact"/>
              <w:ind w:left="0" w:leftChars="0" w:firstLine="0" w:firstLineChars="0"/>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1.初次违法。</w:t>
            </w:r>
          </w:p>
          <w:p>
            <w:pPr>
              <w:pStyle w:val="14"/>
              <w:keepNext w:val="0"/>
              <w:keepLines w:val="0"/>
              <w:pageBreakBefore w:val="0"/>
              <w:numPr>
                <w:ilvl w:val="0"/>
                <w:numId w:val="0"/>
              </w:numPr>
              <w:tabs>
                <w:tab w:val="left" w:pos="350"/>
              </w:tabs>
              <w:kinsoku/>
              <w:wordWrap/>
              <w:overflowPunct/>
              <w:topLinePunct w:val="0"/>
              <w:autoSpaceDE/>
              <w:autoSpaceDN/>
              <w:bidi w:val="0"/>
              <w:adjustRightInd/>
              <w:spacing w:before="0" w:after="0" w:line="320" w:lineRule="exact"/>
              <w:ind w:right="86" w:rightChars="0"/>
              <w:jc w:val="both"/>
              <w:rPr>
                <w:rFonts w:hint="eastAsia" w:ascii="仿宋" w:hAnsi="仿宋" w:eastAsia="仿宋" w:cs="仿宋"/>
                <w:spacing w:val="0"/>
                <w:sz w:val="21"/>
                <w:szCs w:val="21"/>
              </w:rPr>
            </w:pPr>
            <w:r>
              <w:rPr>
                <w:rFonts w:hint="eastAsia" w:ascii="仿宋" w:hAnsi="仿宋" w:eastAsia="仿宋" w:cs="仿宋"/>
                <w:spacing w:val="0"/>
                <w:sz w:val="21"/>
                <w:szCs w:val="21"/>
                <w:lang w:val="en-US" w:eastAsia="zh-CN"/>
              </w:rPr>
              <w:t>2.消费</w:t>
            </w:r>
            <w:r>
              <w:rPr>
                <w:rFonts w:hint="eastAsia" w:ascii="仿宋" w:hAnsi="仿宋" w:eastAsia="仿宋" w:cs="仿宋"/>
                <w:spacing w:val="0"/>
                <w:sz w:val="21"/>
                <w:szCs w:val="21"/>
              </w:rPr>
              <w:t>者未因格式条款受到实际损失；</w:t>
            </w:r>
          </w:p>
          <w:p>
            <w:pPr>
              <w:pStyle w:val="14"/>
              <w:keepNext w:val="0"/>
              <w:keepLines w:val="0"/>
              <w:pageBreakBefore w:val="0"/>
              <w:numPr>
                <w:ilvl w:val="0"/>
                <w:numId w:val="0"/>
              </w:numPr>
              <w:tabs>
                <w:tab w:val="left" w:pos="305"/>
              </w:tabs>
              <w:kinsoku/>
              <w:wordWrap/>
              <w:overflowPunct/>
              <w:topLinePunct w:val="0"/>
              <w:autoSpaceDE/>
              <w:autoSpaceDN/>
              <w:bidi w:val="0"/>
              <w:adjustRightInd/>
              <w:spacing w:before="0" w:after="0" w:line="320" w:lineRule="exact"/>
              <w:ind w:left="0" w:leftChars="0" w:right="0" w:rightChars="0" w:firstLine="0" w:firstLineChars="0"/>
              <w:jc w:val="both"/>
              <w:rPr>
                <w:rFonts w:hint="default" w:ascii="仿宋" w:hAnsi="仿宋" w:eastAsia="仿宋" w:cs="仿宋"/>
                <w:spacing w:val="0"/>
                <w:kern w:val="2"/>
                <w:sz w:val="21"/>
                <w:szCs w:val="21"/>
                <w:lang w:val="en-US" w:eastAsia="zh-CN" w:bidi="ar-SA"/>
              </w:rPr>
            </w:pPr>
            <w:r>
              <w:rPr>
                <w:rFonts w:hint="eastAsia" w:ascii="仿宋" w:hAnsi="仿宋" w:eastAsia="仿宋" w:cs="仿宋"/>
                <w:spacing w:val="0"/>
                <w:sz w:val="21"/>
                <w:szCs w:val="21"/>
                <w:lang w:val="en-US" w:eastAsia="zh-CN"/>
              </w:rPr>
              <w:t>3.</w:t>
            </w:r>
            <w:r>
              <w:rPr>
                <w:rFonts w:hint="eastAsia" w:ascii="仿宋" w:hAnsi="仿宋" w:eastAsia="仿宋" w:cs="仿宋"/>
                <w:spacing w:val="0"/>
                <w:sz w:val="21"/>
                <w:szCs w:val="21"/>
              </w:rPr>
              <w:t>及时改正。</w:t>
            </w:r>
          </w:p>
        </w:tc>
        <w:tc>
          <w:tcPr>
            <w:tcW w:w="4313" w:type="dxa"/>
            <w:noWrap w:val="0"/>
            <w:vAlign w:val="top"/>
          </w:tcPr>
          <w:p>
            <w:pPr>
              <w:pStyle w:val="14"/>
              <w:keepNext w:val="0"/>
              <w:keepLines w:val="0"/>
              <w:pageBreakBefore w:val="0"/>
              <w:kinsoku/>
              <w:wordWrap/>
              <w:overflowPunct/>
              <w:topLinePunct w:val="0"/>
              <w:autoSpaceDE/>
              <w:autoSpaceDN/>
              <w:bidi w:val="0"/>
              <w:adjustRightInd/>
              <w:spacing w:before="25" w:line="320" w:lineRule="exact"/>
              <w:ind w:left="108" w:right="87"/>
              <w:jc w:val="left"/>
              <w:rPr>
                <w:rFonts w:hint="eastAsia" w:ascii="仿宋" w:hAnsi="仿宋" w:eastAsia="仿宋" w:cs="仿宋"/>
                <w:spacing w:val="0"/>
                <w:sz w:val="21"/>
                <w:szCs w:val="21"/>
                <w:lang w:val="en-US" w:eastAsia="zh-CN"/>
              </w:rPr>
            </w:pPr>
            <w:r>
              <w:rPr>
                <w:rFonts w:hint="eastAsia" w:ascii="仿宋" w:hAnsi="仿宋" w:eastAsia="仿宋" w:cs="仿宋"/>
                <w:b/>
                <w:spacing w:val="0"/>
                <w:sz w:val="21"/>
                <w:szCs w:val="21"/>
                <w:lang w:val="en-US" w:eastAsia="zh-CN"/>
              </w:rPr>
              <w:t>《合同行政监督管理办法》第六条 </w:t>
            </w:r>
            <w:r>
              <w:rPr>
                <w:rFonts w:hint="eastAsia" w:ascii="仿宋" w:hAnsi="仿宋" w:eastAsia="仿宋" w:cs="仿宋"/>
                <w:spacing w:val="0"/>
                <w:sz w:val="21"/>
                <w:szCs w:val="21"/>
                <w:lang w:val="en-US" w:eastAsia="zh-CN"/>
              </w:rPr>
              <w:t>经营者采用格式条款与消费者订立合同，应当以单独告知、字体加粗、弹窗等显著方式提请消费者注意商品或者服务的数量和质量、价款或者费用、履行期限和方式、安全注意事项和风险警示、售后服务、民事责任等与消费者有重大利害关系的内容，并按照消费者的要求予以说明。</w:t>
            </w:r>
          </w:p>
          <w:p>
            <w:pPr>
              <w:pStyle w:val="14"/>
              <w:keepNext w:val="0"/>
              <w:keepLines w:val="0"/>
              <w:pageBreakBefore w:val="0"/>
              <w:kinsoku/>
              <w:wordWrap/>
              <w:overflowPunct/>
              <w:topLinePunct w:val="0"/>
              <w:autoSpaceDE/>
              <w:autoSpaceDN/>
              <w:bidi w:val="0"/>
              <w:adjustRightInd/>
              <w:spacing w:before="25" w:line="320" w:lineRule="exact"/>
              <w:ind w:left="108" w:right="87" w:firstLine="420" w:firstLineChars="200"/>
              <w:jc w:val="left"/>
              <w:rPr>
                <w:rFonts w:hint="eastAsia" w:ascii="仿宋" w:hAnsi="仿宋" w:eastAsia="仿宋" w:cs="仿宋"/>
                <w:spacing w:val="0"/>
                <w:sz w:val="21"/>
                <w:szCs w:val="21"/>
                <w:lang w:val="en-US" w:eastAsia="zh-CN"/>
              </w:rPr>
            </w:pPr>
            <w:r>
              <w:rPr>
                <w:rFonts w:hint="eastAsia" w:ascii="仿宋" w:hAnsi="仿宋" w:eastAsia="仿宋" w:cs="仿宋"/>
                <w:spacing w:val="0"/>
                <w:sz w:val="21"/>
                <w:szCs w:val="21"/>
                <w:lang w:val="en-US" w:eastAsia="zh-CN"/>
              </w:rPr>
              <w:t>经营者预先拟定的，对合同双方权利义务作出规定的通知、声明、店堂告示等，视同格式条款。</w:t>
            </w:r>
          </w:p>
          <w:p>
            <w:pPr>
              <w:pStyle w:val="14"/>
              <w:keepNext w:val="0"/>
              <w:keepLines w:val="0"/>
              <w:pageBreakBefore w:val="0"/>
              <w:kinsoku/>
              <w:wordWrap/>
              <w:overflowPunct/>
              <w:topLinePunct w:val="0"/>
              <w:autoSpaceDE/>
              <w:autoSpaceDN/>
              <w:bidi w:val="0"/>
              <w:adjustRightInd/>
              <w:spacing w:before="25" w:line="320" w:lineRule="exact"/>
              <w:ind w:left="108" w:right="87"/>
              <w:jc w:val="center"/>
              <w:rPr>
                <w:rFonts w:hint="eastAsia" w:ascii="仿宋" w:hAnsi="仿宋" w:eastAsia="仿宋" w:cs="仿宋"/>
                <w:b/>
                <w:spacing w:val="0"/>
                <w:sz w:val="21"/>
                <w:szCs w:val="21"/>
                <w:lang w:val="en-US" w:eastAsia="zh-CN"/>
              </w:rPr>
            </w:pPr>
          </w:p>
          <w:p>
            <w:pPr>
              <w:pStyle w:val="14"/>
              <w:keepNext w:val="0"/>
              <w:keepLines w:val="0"/>
              <w:pageBreakBefore w:val="0"/>
              <w:kinsoku/>
              <w:wordWrap/>
              <w:overflowPunct/>
              <w:topLinePunct w:val="0"/>
              <w:autoSpaceDE/>
              <w:autoSpaceDN/>
              <w:bidi w:val="0"/>
              <w:adjustRightInd/>
              <w:spacing w:line="320" w:lineRule="exact"/>
              <w:ind w:left="108" w:leftChars="0" w:firstLine="420" w:firstLineChars="200"/>
              <w:jc w:val="both"/>
              <w:rPr>
                <w:rFonts w:hint="eastAsia" w:ascii="仿宋" w:hAnsi="仿宋" w:eastAsia="仿宋" w:cs="仿宋"/>
                <w:spacing w:val="0"/>
                <w:kern w:val="2"/>
                <w:sz w:val="21"/>
                <w:szCs w:val="21"/>
                <w:lang w:val="en-US" w:eastAsia="zh-CN" w:bidi="ar-SA"/>
              </w:rPr>
            </w:pPr>
          </w:p>
        </w:tc>
        <w:tc>
          <w:tcPr>
            <w:tcW w:w="4132" w:type="dxa"/>
            <w:noWrap w:val="0"/>
            <w:vAlign w:val="top"/>
          </w:tcPr>
          <w:p>
            <w:pPr>
              <w:pStyle w:val="14"/>
              <w:keepNext w:val="0"/>
              <w:keepLines w:val="0"/>
              <w:pageBreakBefore w:val="0"/>
              <w:kinsoku/>
              <w:wordWrap/>
              <w:overflowPunct/>
              <w:topLinePunct w:val="0"/>
              <w:autoSpaceDE/>
              <w:autoSpaceDN/>
              <w:bidi w:val="0"/>
              <w:adjustRightInd/>
              <w:spacing w:line="320" w:lineRule="exact"/>
              <w:ind w:left="106" w:leftChars="0" w:firstLine="422" w:firstLineChars="200"/>
              <w:jc w:val="both"/>
              <w:rPr>
                <w:rFonts w:hint="eastAsia" w:ascii="仿宋" w:hAnsi="仿宋" w:eastAsia="仿宋" w:cs="仿宋"/>
                <w:spacing w:val="0"/>
                <w:sz w:val="21"/>
                <w:szCs w:val="21"/>
                <w:lang w:val="en-US" w:eastAsia="zh-CN"/>
              </w:rPr>
            </w:pPr>
            <w:r>
              <w:rPr>
                <w:rFonts w:hint="eastAsia" w:ascii="仿宋" w:hAnsi="仿宋" w:eastAsia="仿宋" w:cs="仿宋"/>
                <w:b/>
                <w:spacing w:val="0"/>
                <w:sz w:val="21"/>
                <w:szCs w:val="21"/>
                <w:lang w:val="en-US" w:eastAsia="zh-CN"/>
              </w:rPr>
              <w:t xml:space="preserve">《合同行政监督管理办法》第十八条第二款 </w:t>
            </w:r>
            <w:r>
              <w:rPr>
                <w:rFonts w:hint="eastAsia" w:ascii="仿宋" w:hAnsi="仿宋" w:eastAsia="仿宋" w:cs="仿宋"/>
                <w:spacing w:val="0"/>
                <w:sz w:val="21"/>
                <w:szCs w:val="21"/>
                <w:lang w:val="en-US" w:eastAsia="zh-CN"/>
              </w:rPr>
              <w:t>经营者违反本办法第六条第一款、第七条、第八条规定的，依照《中华人民共和国消费者权益保护法实施条例》第五十条的规定处理。</w:t>
            </w:r>
          </w:p>
          <w:p>
            <w:pPr>
              <w:pStyle w:val="14"/>
              <w:keepNext w:val="0"/>
              <w:keepLines w:val="0"/>
              <w:pageBreakBefore w:val="0"/>
              <w:kinsoku/>
              <w:wordWrap/>
              <w:overflowPunct/>
              <w:topLinePunct w:val="0"/>
              <w:autoSpaceDE/>
              <w:autoSpaceDN/>
              <w:bidi w:val="0"/>
              <w:adjustRightInd/>
              <w:spacing w:line="320" w:lineRule="exact"/>
              <w:ind w:left="106" w:leftChars="0" w:firstLine="422" w:firstLineChars="200"/>
              <w:jc w:val="both"/>
              <w:rPr>
                <w:rFonts w:hint="eastAsia" w:ascii="仿宋" w:hAnsi="仿宋" w:eastAsia="仿宋" w:cs="仿宋"/>
                <w:spacing w:val="0"/>
                <w:kern w:val="2"/>
                <w:sz w:val="21"/>
                <w:szCs w:val="21"/>
                <w:lang w:val="en-US" w:eastAsia="zh-CN" w:bidi="ar-SA"/>
              </w:rPr>
            </w:pPr>
            <w:r>
              <w:rPr>
                <w:rFonts w:hint="eastAsia" w:ascii="仿宋" w:hAnsi="仿宋" w:eastAsia="仿宋" w:cs="仿宋"/>
                <w:b/>
                <w:bCs/>
                <w:spacing w:val="0"/>
                <w:sz w:val="21"/>
                <w:szCs w:val="21"/>
                <w:lang w:val="en-US" w:eastAsia="zh-CN"/>
              </w:rPr>
              <w:t xml:space="preserve">《中华人民共和国消费者权益保护法实施条例》第五十条 </w:t>
            </w:r>
            <w:r>
              <w:rPr>
                <w:rFonts w:hint="eastAsia" w:ascii="仿宋" w:hAnsi="仿宋" w:eastAsia="仿宋" w:cs="仿宋"/>
                <w:spacing w:val="0"/>
                <w:sz w:val="21"/>
                <w:szCs w:val="21"/>
                <w:lang w:val="en-US" w:eastAsia="zh-CN"/>
              </w:rPr>
              <w:t> 经营者违反本条例第十条至第十四条、第十六条、第十七条、第十九条至第二十一条规定，其他有关法律、法规对处罚机关和处罚方式有规定的，依照法律、法规的规定执行；法律、法规未作规定的，由市场监督管理部门或者其他有关行政部门责令改正，可以根据情节单处或者并处警告、没收违法所得、处以违法所得1倍以上5倍以下的罚款，没有违法所得的，处以30万元以下的罚款；情节严重的，责令停业整顿、吊销营业执照。</w:t>
            </w:r>
          </w:p>
        </w:tc>
      </w:tr>
    </w:tbl>
    <w:p>
      <w:pPr>
        <w:pStyle w:val="4"/>
        <w:rPr>
          <w:rFonts w:hint="eastAsia" w:ascii="仿宋" w:hAnsi="仿宋" w:eastAsia="仿宋" w:cs="仿宋"/>
          <w:b w:val="0"/>
          <w:bCs w:val="0"/>
          <w:color w:val="auto"/>
          <w:sz w:val="32"/>
          <w:szCs w:val="32"/>
          <w:lang w:val="en-US" w:eastAsia="zh-CN"/>
        </w:rPr>
        <w:sectPr>
          <w:footerReference r:id="rId5" w:type="default"/>
          <w:pgSz w:w="16838" w:h="11906" w:orient="landscape"/>
          <w:pgMar w:top="2098" w:right="1474" w:bottom="1984" w:left="1587" w:header="851" w:footer="992" w:gutter="0"/>
          <w:pgNumType w:fmt="decimal"/>
          <w:cols w:space="425" w:num="1"/>
          <w:docGrid w:type="lines" w:linePitch="312" w:charSpace="0"/>
        </w:sectPr>
      </w:pPr>
    </w:p>
    <w:p>
      <w:pPr>
        <w:ind w:left="0" w:leftChars="0" w:firstLine="0" w:firstLineChars="0"/>
        <w:rPr>
          <w:sz w:val="24"/>
          <w:szCs w:val="24"/>
        </w:rPr>
      </w:pPr>
    </w:p>
    <w:sectPr>
      <w:pgSz w:w="11906" w:h="16838"/>
      <w:pgMar w:top="1474" w:right="1984" w:bottom="1587" w:left="2098"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FangSong_GB2312">
    <w:altName w:val="仿宋_GB2312"/>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B21E75"/>
    <w:rsid w:val="022F2C26"/>
    <w:rsid w:val="06CC35FE"/>
    <w:rsid w:val="06D80E87"/>
    <w:rsid w:val="077E3CA6"/>
    <w:rsid w:val="09D65B51"/>
    <w:rsid w:val="0B362F5C"/>
    <w:rsid w:val="0B737155"/>
    <w:rsid w:val="0B92637D"/>
    <w:rsid w:val="0EC35605"/>
    <w:rsid w:val="11C461D5"/>
    <w:rsid w:val="131967DE"/>
    <w:rsid w:val="13F27A08"/>
    <w:rsid w:val="13F81A24"/>
    <w:rsid w:val="16D73A03"/>
    <w:rsid w:val="1795074A"/>
    <w:rsid w:val="17FF48FE"/>
    <w:rsid w:val="18266FBF"/>
    <w:rsid w:val="18C45B04"/>
    <w:rsid w:val="1A435B37"/>
    <w:rsid w:val="1E34141D"/>
    <w:rsid w:val="1E5C3AED"/>
    <w:rsid w:val="1ED9143E"/>
    <w:rsid w:val="1F3145C6"/>
    <w:rsid w:val="27AB3586"/>
    <w:rsid w:val="27C512CF"/>
    <w:rsid w:val="28147B81"/>
    <w:rsid w:val="2B8107A6"/>
    <w:rsid w:val="2D0B392B"/>
    <w:rsid w:val="2D54598E"/>
    <w:rsid w:val="2F6A4E58"/>
    <w:rsid w:val="306E61B4"/>
    <w:rsid w:val="30872912"/>
    <w:rsid w:val="33441055"/>
    <w:rsid w:val="34802932"/>
    <w:rsid w:val="34F704D9"/>
    <w:rsid w:val="37477CE5"/>
    <w:rsid w:val="38E75DA4"/>
    <w:rsid w:val="3A7D7404"/>
    <w:rsid w:val="3AF5259F"/>
    <w:rsid w:val="3DDC61D1"/>
    <w:rsid w:val="3E0F651A"/>
    <w:rsid w:val="3EF32DD6"/>
    <w:rsid w:val="3FC12D6D"/>
    <w:rsid w:val="407E594D"/>
    <w:rsid w:val="412A6279"/>
    <w:rsid w:val="414A2F2A"/>
    <w:rsid w:val="41F223A9"/>
    <w:rsid w:val="44297ADF"/>
    <w:rsid w:val="44586816"/>
    <w:rsid w:val="4542339C"/>
    <w:rsid w:val="46075579"/>
    <w:rsid w:val="466C0147"/>
    <w:rsid w:val="46AF1666"/>
    <w:rsid w:val="474F288B"/>
    <w:rsid w:val="48FC5DC9"/>
    <w:rsid w:val="49344C55"/>
    <w:rsid w:val="4AD23C7F"/>
    <w:rsid w:val="4CE37E29"/>
    <w:rsid w:val="4D263285"/>
    <w:rsid w:val="4E270CC5"/>
    <w:rsid w:val="4F1505E4"/>
    <w:rsid w:val="52722ED3"/>
    <w:rsid w:val="52A37C23"/>
    <w:rsid w:val="557D31F8"/>
    <w:rsid w:val="57EE5451"/>
    <w:rsid w:val="58B32514"/>
    <w:rsid w:val="59FC0431"/>
    <w:rsid w:val="5A07360E"/>
    <w:rsid w:val="5A203509"/>
    <w:rsid w:val="5AC24977"/>
    <w:rsid w:val="5D7B067C"/>
    <w:rsid w:val="5E7647AB"/>
    <w:rsid w:val="5FF00C77"/>
    <w:rsid w:val="632B5CBF"/>
    <w:rsid w:val="665C50D2"/>
    <w:rsid w:val="66603A6A"/>
    <w:rsid w:val="691A347C"/>
    <w:rsid w:val="6D4B3F19"/>
    <w:rsid w:val="6D617984"/>
    <w:rsid w:val="6ED3075F"/>
    <w:rsid w:val="70C93260"/>
    <w:rsid w:val="70FE47D5"/>
    <w:rsid w:val="72010464"/>
    <w:rsid w:val="725D7B53"/>
    <w:rsid w:val="73006FCB"/>
    <w:rsid w:val="786F3F03"/>
    <w:rsid w:val="79E07D62"/>
    <w:rsid w:val="7CB96C2A"/>
    <w:rsid w:val="7EF10EBC"/>
    <w:rsid w:val="7F754FAB"/>
    <w:rsid w:val="7FDE6D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200" w:firstLineChars="200"/>
      <w:jc w:val="both"/>
    </w:pPr>
    <w:rPr>
      <w:rFonts w:ascii="仿宋_GB2312" w:hAnsi="Times New Roman" w:eastAsia="仿宋_GB2312" w:cs="Times New Roman"/>
      <w:kern w:val="2"/>
      <w:sz w:val="32"/>
      <w:szCs w:val="24"/>
      <w:lang w:val="en-US" w:eastAsia="zh-CN" w:bidi="ar-SA"/>
    </w:rPr>
  </w:style>
  <w:style w:type="paragraph" w:styleId="2">
    <w:name w:val="heading 1"/>
    <w:next w:val="1"/>
    <w:qFormat/>
    <w:uiPriority w:val="0"/>
    <w:pPr>
      <w:keepNext/>
      <w:keepLines/>
      <w:widowControl w:val="0"/>
      <w:suppressAutoHyphens/>
      <w:bidi w:val="0"/>
      <w:spacing w:before="340" w:beforeLines="0" w:beforeAutospacing="0" w:after="330" w:afterLines="0" w:afterAutospacing="0" w:line="576" w:lineRule="auto"/>
      <w:jc w:val="both"/>
      <w:outlineLvl w:val="0"/>
    </w:pPr>
    <w:rPr>
      <w:rFonts w:ascii="Calibri" w:hAnsi="Calibri" w:eastAsia="宋体" w:cs="Times New Roman"/>
      <w:b/>
      <w:color w:val="auto"/>
      <w:kern w:val="44"/>
      <w:sz w:val="44"/>
      <w:szCs w:val="24"/>
      <w:lang w:val="en-US" w:eastAsia="zh-CN" w:bidi="ar-SA"/>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pPr>
      <w:spacing w:beforeLines="0" w:afterLines="0"/>
      <w:ind w:left="123"/>
    </w:pPr>
    <w:rPr>
      <w:rFonts w:hint="eastAsia" w:ascii="Arial Unicode MS" w:hAnsi="Arial Unicode MS" w:eastAsia="Arial Unicode MS"/>
      <w:sz w:val="27"/>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Indent"/>
    <w:basedOn w:val="1"/>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footnote text"/>
    <w:unhideWhenUsed/>
    <w:qFormat/>
    <w:uiPriority w:val="99"/>
    <w:pPr>
      <w:widowControl w:val="0"/>
      <w:suppressAutoHyphens/>
      <w:bidi w:val="0"/>
      <w:snapToGrid w:val="0"/>
      <w:jc w:val="both"/>
    </w:pPr>
    <w:rPr>
      <w:rFonts w:ascii="Calibri" w:hAnsi="Calibri" w:eastAsia="宋体" w:cs="Times New Roman"/>
      <w:color w:val="auto"/>
      <w:kern w:val="2"/>
      <w:sz w:val="18"/>
      <w:szCs w:val="18"/>
      <w:lang w:val="en-US" w:eastAsia="zh-CN" w:bidi="ar-SA"/>
    </w:rPr>
  </w:style>
  <w:style w:type="paragraph" w:styleId="9">
    <w:name w:val="Body Text First Indent 2"/>
    <w:basedOn w:val="5"/>
    <w:qFormat/>
    <w:uiPriority w:val="0"/>
    <w:pPr>
      <w:ind w:firstLine="420" w:firstLine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paragraph" w:customStyle="1" w:styleId="14">
    <w:name w:val="Table Paragraph"/>
    <w:basedOn w:val="1"/>
    <w:qFormat/>
    <w:uiPriority w:val="1"/>
    <w:rPr>
      <w:rFonts w:ascii="微软雅黑" w:hAnsi="微软雅黑" w:eastAsia="微软雅黑" w:cs="微软雅黑"/>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32</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2020-10-15T10:41:00Z</dcterms:created>
  <dc:creator>赵磊</dc:creator>
  <cp:lastModifiedBy>cyn</cp:lastModifiedBy>
  <cp:lastPrinted>2026-06-02T07:18:00Z</cp:lastPrinted>
  <dcterms:modified xsi:type="dcterms:W3CDTF">2026-06-08T06:47:52Z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C335BD46FE004C029948B3F816C5CCF4</vt:lpwstr>
  </property>
</Properties>
</file>